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1E4D" w14:textId="5497908B" w:rsidR="00F83AF8" w:rsidRDefault="00F83AF8" w:rsidP="00F83AF8">
      <w:pPr>
        <w:pStyle w:val="3GPPHeader"/>
        <w:spacing w:after="60"/>
        <w:rPr>
          <w:sz w:val="32"/>
          <w:szCs w:val="32"/>
        </w:rPr>
      </w:pPr>
      <w:r>
        <w:t>3GPP RAN WG2 Meeting #121</w:t>
      </w:r>
      <w:r>
        <w:tab/>
      </w:r>
      <w:r>
        <w:rPr>
          <w:rFonts w:cs="Arial"/>
          <w:sz w:val="26"/>
          <w:szCs w:val="26"/>
        </w:rPr>
        <w:t>R2-230</w:t>
      </w:r>
      <w:r w:rsidR="004F7EC4">
        <w:rPr>
          <w:rFonts w:cs="Arial"/>
          <w:sz w:val="26"/>
          <w:szCs w:val="26"/>
        </w:rPr>
        <w:t>1365</w:t>
      </w:r>
    </w:p>
    <w:p w14:paraId="0D3462FE" w14:textId="77777777" w:rsidR="00F83AF8" w:rsidRDefault="00F83AF8" w:rsidP="00F83AF8">
      <w:pPr>
        <w:pStyle w:val="3GPPHeader"/>
      </w:pPr>
      <w:r>
        <w:t>Athens, Greece, February 27</w:t>
      </w:r>
      <w:r w:rsidRPr="00B54ED8">
        <w:rPr>
          <w:vertAlign w:val="superscript"/>
        </w:rPr>
        <w:t>th</w:t>
      </w:r>
      <w:r>
        <w:t xml:space="preserve"> – March 3</w:t>
      </w:r>
      <w:r w:rsidRPr="00B54ED8">
        <w:rPr>
          <w:vertAlign w:val="superscript"/>
        </w:rPr>
        <w:t>rd</w:t>
      </w:r>
      <w:r>
        <w:t xml:space="preserve">, 2023                                       </w:t>
      </w:r>
    </w:p>
    <w:p w14:paraId="7AD14354" w14:textId="279B5B41"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w:t>
      </w:r>
      <w:r w:rsidR="00687756">
        <w:rPr>
          <w:sz w:val="22"/>
          <w:szCs w:val="22"/>
          <w:lang w:val="sv-SE"/>
        </w:rPr>
        <w:t>4</w:t>
      </w:r>
      <w:r w:rsidR="00E42B59">
        <w:rPr>
          <w:sz w:val="22"/>
          <w:szCs w:val="22"/>
          <w:lang w:val="sv-SE"/>
        </w:rPr>
        <w:t>.1</w:t>
      </w:r>
      <w:r w:rsidR="004F7EC4">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BC957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37523">
        <w:rPr>
          <w:sz w:val="22"/>
          <w:szCs w:val="22"/>
        </w:rPr>
        <w:t>NTN-TN mobility</w:t>
      </w:r>
      <w:r w:rsidR="003E5CC1">
        <w:rPr>
          <w:sz w:val="22"/>
          <w:szCs w:val="22"/>
        </w:rPr>
        <w:t xml:space="preserve">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131F73B5" w:rsidR="00EE6AE4" w:rsidRPr="00134B7D" w:rsidRDefault="00686903" w:rsidP="002E2A33">
      <w:pPr>
        <w:rPr>
          <w:bCs/>
        </w:rPr>
      </w:pPr>
      <w:r>
        <w:t>A</w:t>
      </w:r>
      <w:r w:rsidR="00925EE6">
        <w:t xml:space="preserve">n </w:t>
      </w:r>
      <w:r>
        <w:t>objective for Rel-18 NR NTN</w:t>
      </w:r>
      <w:r w:rsidR="00F57E81">
        <w:t xml:space="preserve"> [1]</w:t>
      </w:r>
      <w:r w:rsidR="00595E5E">
        <w:t xml:space="preserve"> is to continue </w:t>
      </w:r>
      <w:r w:rsidR="00CA2F9E">
        <w:t xml:space="preserve">enhancements </w:t>
      </w:r>
      <w:r w:rsidR="00AD51F5">
        <w:t>for both NTN-NTN and NTN-TN</w:t>
      </w:r>
      <w:r w:rsidR="00595E5E">
        <w:t xml:space="preserve"> mobility and service continuity.</w:t>
      </w:r>
      <w:r w:rsidR="00FA4247">
        <w:rPr>
          <w:bCs/>
        </w:rPr>
        <w:t xml:space="preserve"> </w:t>
      </w:r>
      <w:r w:rsidR="00AD0955">
        <w:rPr>
          <w:bCs/>
        </w:rPr>
        <w:t xml:space="preserve">Specifically, </w:t>
      </w:r>
      <w:r w:rsidR="003C65F5" w:rsidRPr="003C65F5">
        <w:rPr>
          <w:bCs/>
        </w:rPr>
        <w:t>cell reselection enhancements for RRC_IDLE/INACTIVE UEs to reduce UE power consumption (NTN-TN mobility is prioritized).</w:t>
      </w:r>
    </w:p>
    <w:p w14:paraId="3869F8B9" w14:textId="2F2F1E07" w:rsidR="00811D94" w:rsidRDefault="00BA2DF3" w:rsidP="00A35A47">
      <w:pPr>
        <w:rPr>
          <w:lang w:val="en-US"/>
        </w:rPr>
      </w:pPr>
      <w:r>
        <w:rPr>
          <w:lang w:val="en-US"/>
        </w:rPr>
        <w:t>In RAN2#119e</w:t>
      </w:r>
      <w:r w:rsidR="0017439F">
        <w:rPr>
          <w:lang w:val="en-US"/>
        </w:rPr>
        <w:t xml:space="preserve"> [</w:t>
      </w:r>
      <w:r w:rsidR="002B6EBF">
        <w:rPr>
          <w:lang w:val="en-US"/>
        </w:rPr>
        <w:t>2</w:t>
      </w:r>
      <w:r w:rsidR="0017439F">
        <w:rPr>
          <w:lang w:val="en-US"/>
        </w:rPr>
        <w:t>]</w:t>
      </w:r>
      <w:r>
        <w:rPr>
          <w:lang w:val="en-US"/>
        </w:rPr>
        <w:t>, the following agreements relevant to cell reselection enhancements</w:t>
      </w:r>
      <w:r w:rsidR="00A66C96">
        <w:rPr>
          <w:lang w:val="en-US"/>
        </w:rPr>
        <w:t xml:space="preserve"> were made:</w:t>
      </w:r>
    </w:p>
    <w:p w14:paraId="46D47595" w14:textId="77777777" w:rsidR="008A4A97"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 xml:space="preserve">RAN2 to work on a solution so that measurements for TN’s coverage are performed only when relevant (FFS what relevant means). </w:t>
      </w:r>
    </w:p>
    <w:p w14:paraId="742B9B23" w14:textId="6BB2D64F" w:rsidR="008A4A97"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RAN2 to work on assistance information that can be provided to NTN UEs for the above.</w:t>
      </w:r>
    </w:p>
    <w:p w14:paraId="0AA542AB" w14:textId="66F73FA1" w:rsidR="00811D94"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 xml:space="preserve">Cell reselection enhancements (for both NTN-NTN and NTN-TN mobility) are considered for both Earth-moving and (quasi-)Earth-fixed scenarios, at least via the use of system information for broadcasting necessary parameters (dedicated </w:t>
      </w:r>
      <w:proofErr w:type="spellStart"/>
      <w:r w:rsidRPr="000C26BC">
        <w:rPr>
          <w:rFonts w:ascii="Arial" w:hAnsi="Arial" w:cs="Arial"/>
          <w:i/>
          <w:iCs/>
          <w:sz w:val="18"/>
          <w:szCs w:val="18"/>
        </w:rPr>
        <w:t>signalling</w:t>
      </w:r>
      <w:proofErr w:type="spellEnd"/>
      <w:r w:rsidRPr="000C26BC">
        <w:rPr>
          <w:rFonts w:ascii="Arial" w:hAnsi="Arial" w:cs="Arial"/>
          <w:i/>
          <w:iCs/>
          <w:sz w:val="18"/>
          <w:szCs w:val="18"/>
        </w:rPr>
        <w:t xml:space="preserve"> is not precluded). FFS whether the same or different solutions are used for Earth-moving and (quasi-)Earth-fixed </w:t>
      </w:r>
      <w:proofErr w:type="gramStart"/>
      <w:r w:rsidRPr="000C26BC">
        <w:rPr>
          <w:rFonts w:ascii="Arial" w:hAnsi="Arial" w:cs="Arial"/>
          <w:i/>
          <w:iCs/>
          <w:sz w:val="18"/>
          <w:szCs w:val="18"/>
        </w:rPr>
        <w:t>scenarios</w:t>
      </w:r>
      <w:proofErr w:type="gramEnd"/>
    </w:p>
    <w:p w14:paraId="1B6C2DD1" w14:textId="34F80E37" w:rsidR="00457DA0" w:rsidRDefault="00457DA0" w:rsidP="00A35A47">
      <w:pPr>
        <w:rPr>
          <w:lang w:val="en-US"/>
        </w:rPr>
      </w:pPr>
      <w:r>
        <w:rPr>
          <w:lang w:val="en-US"/>
        </w:rPr>
        <w:t>In RAN2#119bis-e</w:t>
      </w:r>
      <w:r w:rsidR="0017439F">
        <w:rPr>
          <w:lang w:val="en-US"/>
        </w:rPr>
        <w:t xml:space="preserve"> [</w:t>
      </w:r>
      <w:r w:rsidR="002B6EBF">
        <w:rPr>
          <w:lang w:val="en-US"/>
        </w:rPr>
        <w:t>3</w:t>
      </w:r>
      <w:r w:rsidR="0017439F">
        <w:rPr>
          <w:lang w:val="en-US"/>
        </w:rPr>
        <w:t>]</w:t>
      </w:r>
      <w:r>
        <w:rPr>
          <w:lang w:val="en-US"/>
        </w:rPr>
        <w:t>, the following agreements relevant to NTN-TN mobility were made:</w:t>
      </w:r>
    </w:p>
    <w:p w14:paraId="0B8D601B" w14:textId="5D13C6CD" w:rsidR="008A4A97"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To enhance NTN-TN cell reselection, means are defined for a UE to differentiate when camping in an area only covered by NTN network (earth-moving or earth-fixed) vs an area where TN network(s) is/are also available.</w:t>
      </w:r>
    </w:p>
    <w:p w14:paraId="49ACA940" w14:textId="11990B65" w:rsidR="008A4A97"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 xml:space="preserve">UE is not required to perform </w:t>
      </w:r>
      <w:proofErr w:type="spellStart"/>
      <w:r w:rsidRPr="000C26BC">
        <w:rPr>
          <w:rFonts w:ascii="Arial" w:hAnsi="Arial" w:cs="Arial"/>
          <w:i/>
          <w:iCs/>
          <w:sz w:val="18"/>
          <w:szCs w:val="18"/>
        </w:rPr>
        <w:t>neighbour</w:t>
      </w:r>
      <w:proofErr w:type="spellEnd"/>
      <w:r w:rsidRPr="000C26BC">
        <w:rPr>
          <w:rFonts w:ascii="Arial" w:hAnsi="Arial" w:cs="Arial"/>
          <w:i/>
          <w:iCs/>
          <w:sz w:val="18"/>
          <w:szCs w:val="18"/>
        </w:rPr>
        <w:t xml:space="preserve"> cell measurements for TN </w:t>
      </w:r>
      <w:proofErr w:type="spellStart"/>
      <w:r w:rsidRPr="000C26BC">
        <w:rPr>
          <w:rFonts w:ascii="Arial" w:hAnsi="Arial" w:cs="Arial"/>
          <w:i/>
          <w:iCs/>
          <w:sz w:val="18"/>
          <w:szCs w:val="18"/>
        </w:rPr>
        <w:t>neighbour</w:t>
      </w:r>
      <w:proofErr w:type="spellEnd"/>
      <w:r w:rsidRPr="000C26BC">
        <w:rPr>
          <w:rFonts w:ascii="Arial" w:hAnsi="Arial" w:cs="Arial"/>
          <w:i/>
          <w:iCs/>
          <w:sz w:val="18"/>
          <w:szCs w:val="18"/>
        </w:rPr>
        <w:t xml:space="preserve"> cells in an area where there is no TN network coverage.</w:t>
      </w:r>
    </w:p>
    <w:p w14:paraId="7EC35BC3" w14:textId="0A8BDADD" w:rsidR="00457DA0" w:rsidRPr="000C26BC" w:rsidRDefault="008A4A97" w:rsidP="008A4A97">
      <w:pPr>
        <w:pStyle w:val="ListParagraph"/>
        <w:numPr>
          <w:ilvl w:val="0"/>
          <w:numId w:val="23"/>
        </w:numPr>
        <w:rPr>
          <w:rFonts w:ascii="Arial" w:hAnsi="Arial" w:cs="Arial"/>
          <w:i/>
          <w:iCs/>
          <w:sz w:val="18"/>
          <w:szCs w:val="18"/>
        </w:rPr>
      </w:pPr>
      <w:r w:rsidRPr="000C26BC">
        <w:rPr>
          <w:rFonts w:ascii="Arial" w:hAnsi="Arial" w:cs="Arial"/>
          <w:i/>
          <w:iCs/>
          <w:sz w:val="18"/>
          <w:szCs w:val="18"/>
        </w:rPr>
        <w:t>The method of detecting the transmission energy or SIB presence to determine the NTN coverage when a UE currently camps on a TN cell is not pursued.</w:t>
      </w:r>
    </w:p>
    <w:p w14:paraId="3CEAE772" w14:textId="51379329" w:rsidR="00581BCD" w:rsidRDefault="00581BCD" w:rsidP="00581BCD">
      <w:pPr>
        <w:rPr>
          <w:lang w:val="en-US"/>
        </w:rPr>
      </w:pPr>
      <w:r>
        <w:rPr>
          <w:lang w:val="en-US"/>
        </w:rPr>
        <w:t>In RAN2#120 [4], the following agreements relevant to NTN-TN mobility were made:</w:t>
      </w:r>
    </w:p>
    <w:p w14:paraId="2C534AD1" w14:textId="5B0C27BC" w:rsidR="00484A08" w:rsidRPr="000C26BC" w:rsidRDefault="00484A08" w:rsidP="000C26BC">
      <w:pPr>
        <w:pStyle w:val="ListParagraph"/>
        <w:numPr>
          <w:ilvl w:val="0"/>
          <w:numId w:val="23"/>
        </w:numPr>
        <w:rPr>
          <w:rFonts w:cs="Arial"/>
          <w:i/>
          <w:iCs/>
        </w:rPr>
      </w:pPr>
      <w:r w:rsidRPr="000C26BC">
        <w:rPr>
          <w:rFonts w:ascii="Arial" w:hAnsi="Arial" w:cs="Arial"/>
          <w:i/>
          <w:iCs/>
          <w:sz w:val="18"/>
          <w:szCs w:val="18"/>
        </w:rPr>
        <w:t>RAN2 will first continue the investigation on the details of the TN coverage data (</w:t>
      </w:r>
      <w:proofErr w:type="gramStart"/>
      <w:r w:rsidRPr="000C26BC">
        <w:rPr>
          <w:rFonts w:ascii="Arial" w:hAnsi="Arial" w:cs="Arial"/>
          <w:i/>
          <w:iCs/>
          <w:sz w:val="18"/>
          <w:szCs w:val="18"/>
        </w:rPr>
        <w:t>e.g.</w:t>
      </w:r>
      <w:proofErr w:type="gramEnd"/>
      <w:r w:rsidRPr="000C26BC">
        <w:rPr>
          <w:rFonts w:ascii="Arial" w:hAnsi="Arial" w:cs="Arial"/>
          <w:i/>
          <w:iCs/>
          <w:sz w:val="18"/>
          <w:szCs w:val="18"/>
        </w:rPr>
        <w:t xml:space="preserve"> accuracy requirements for describing where TN network(s) is/are available) and UE storage overhead before deciding how to send the information to the UE.</w:t>
      </w:r>
    </w:p>
    <w:p w14:paraId="76ED0EC2" w14:textId="1473199B" w:rsidR="00581BCD" w:rsidRPr="000C26BC" w:rsidRDefault="00484A08" w:rsidP="000C26BC">
      <w:pPr>
        <w:pStyle w:val="ListParagraph"/>
        <w:numPr>
          <w:ilvl w:val="0"/>
          <w:numId w:val="23"/>
        </w:numPr>
        <w:rPr>
          <w:rFonts w:cs="Arial"/>
          <w:i/>
          <w:iCs/>
        </w:rPr>
      </w:pPr>
      <w:r w:rsidRPr="000C26BC">
        <w:rPr>
          <w:rFonts w:ascii="Arial" w:hAnsi="Arial" w:cs="Arial"/>
          <w:i/>
          <w:iCs/>
          <w:sz w:val="18"/>
          <w:szCs w:val="18"/>
        </w:rPr>
        <w:t>Continue the discussion on whether to introduce explicit indication to identify TN cells from inter-frequency list and inter-RAT frequency list (FFS on the granularity) or whether we rely on implicit information.</w:t>
      </w:r>
    </w:p>
    <w:p w14:paraId="14226765" w14:textId="2C0DBBCE" w:rsidR="00A35A47" w:rsidRPr="00031EE7" w:rsidRDefault="00A35A47" w:rsidP="00A35A47">
      <w:pPr>
        <w:rPr>
          <w:lang w:val="en-US"/>
        </w:rPr>
      </w:pPr>
      <w:r w:rsidRPr="00031EE7">
        <w:rPr>
          <w:lang w:val="en-US"/>
        </w:rPr>
        <w:t xml:space="preserve">This document </w:t>
      </w:r>
      <w:r w:rsidR="006760E2">
        <w:rPr>
          <w:lang w:val="en-US"/>
        </w:rPr>
        <w:t xml:space="preserve">focuses </w:t>
      </w:r>
      <w:r w:rsidR="006379B7">
        <w:rPr>
          <w:lang w:val="en-US"/>
        </w:rPr>
        <w:t xml:space="preserve">on </w:t>
      </w:r>
      <w:r w:rsidR="009829F7">
        <w:rPr>
          <w:lang w:val="en-US"/>
        </w:rPr>
        <w:t>en</w:t>
      </w:r>
      <w:r w:rsidR="000C3466">
        <w:rPr>
          <w:lang w:val="en-US"/>
        </w:rPr>
        <w:t>h</w:t>
      </w:r>
      <w:r w:rsidR="009829F7">
        <w:rPr>
          <w:lang w:val="en-US"/>
        </w:rPr>
        <w:t>an</w:t>
      </w:r>
      <w:r w:rsidR="00D11017">
        <w:rPr>
          <w:lang w:val="en-US"/>
        </w:rPr>
        <w:t>c</w:t>
      </w:r>
      <w:r w:rsidR="009829F7">
        <w:rPr>
          <w:lang w:val="en-US"/>
        </w:rPr>
        <w:t>ements for NTN-TN cas</w:t>
      </w:r>
      <w:r w:rsidR="00603F65">
        <w:rPr>
          <w:lang w:val="en-US"/>
        </w:rPr>
        <w:t>e</w:t>
      </w:r>
      <w:r w:rsidR="006F4661">
        <w:rPr>
          <w:lang w:val="en-US"/>
        </w:rPr>
        <w:t>, specifically detection of terrestrial coverage</w:t>
      </w:r>
      <w:r w:rsidR="0040077E">
        <w:rPr>
          <w:lang w:val="en-US"/>
        </w:rPr>
        <w:t xml:space="preserve"> and prioritization of TN vs. NTN cells during cell reselection.</w:t>
      </w:r>
    </w:p>
    <w:p w14:paraId="2E2DEB19" w14:textId="3F42977D" w:rsidR="0062377F" w:rsidRDefault="00ED72BA" w:rsidP="0062377F">
      <w:pPr>
        <w:pStyle w:val="Heading1"/>
      </w:pPr>
      <w:r>
        <w:t>NTN-TN Cell Reselection</w:t>
      </w:r>
    </w:p>
    <w:p w14:paraId="35B760F9" w14:textId="494E8344" w:rsidR="00D24246" w:rsidRDefault="003A1369" w:rsidP="00D9252D">
      <w:r>
        <w:t xml:space="preserve">RAN2 </w:t>
      </w:r>
      <w:r w:rsidR="00635A9B">
        <w:t>is</w:t>
      </w:r>
      <w:r>
        <w:t xml:space="preserve"> </w:t>
      </w:r>
      <w:r w:rsidR="00D323EB">
        <w:t xml:space="preserve">currently </w:t>
      </w:r>
      <w:r>
        <w:t>discuss</w:t>
      </w:r>
      <w:r w:rsidR="00C937AB">
        <w:t>ing</w:t>
      </w:r>
      <w:r>
        <w:t xml:space="preserve"> </w:t>
      </w:r>
      <w:r w:rsidRPr="003C65F5">
        <w:rPr>
          <w:bCs/>
        </w:rPr>
        <w:t xml:space="preserve">cell reselection enhancements to reduce UE power consumption </w:t>
      </w:r>
      <w:r>
        <w:rPr>
          <w:bCs/>
        </w:rPr>
        <w:t xml:space="preserve">during NTN-TN </w:t>
      </w:r>
      <w:r w:rsidRPr="003C65F5">
        <w:rPr>
          <w:bCs/>
        </w:rPr>
        <w:t>mobility</w:t>
      </w:r>
      <w:r>
        <w:rPr>
          <w:bCs/>
        </w:rPr>
        <w:t>.</w:t>
      </w:r>
      <w:r w:rsidRPr="000529C4" w:rsidDel="000529C4">
        <w:t xml:space="preserve"> </w:t>
      </w:r>
      <w:r w:rsidR="00B654A6">
        <w:t xml:space="preserve">Summarizing </w:t>
      </w:r>
      <w:r w:rsidR="00C06EEF">
        <w:t xml:space="preserve">agreements from </w:t>
      </w:r>
      <w:r w:rsidR="004C64D1">
        <w:t>past meetings</w:t>
      </w:r>
      <w:r w:rsidR="00004918">
        <w:t xml:space="preserve">, RAN2 is to define </w:t>
      </w:r>
      <w:r w:rsidR="008137AE">
        <w:t>a way for the UE to determine it is under TN coverage, and some assistance information is provided to facilitate this.</w:t>
      </w:r>
      <w:r w:rsidR="00A77DA3">
        <w:t xml:space="preserve"> Once the UE is outside of TN coverage, it </w:t>
      </w:r>
      <w:r w:rsidR="00DC7DB0">
        <w:t>is not required</w:t>
      </w:r>
      <w:r w:rsidR="00A77DA3">
        <w:t xml:space="preserve"> to perform m</w:t>
      </w:r>
      <w:r w:rsidR="00552420">
        <w:t>e</w:t>
      </w:r>
      <w:r w:rsidR="00A77DA3">
        <w:t>asurements on TN cells.</w:t>
      </w:r>
      <w:r w:rsidR="00023D74">
        <w:t xml:space="preserve"> Prior to deciding how to send the TN coverage information to the UE, RAN2 will first discuss the impacts of each method</w:t>
      </w:r>
      <w:r w:rsidR="006211BC">
        <w:t xml:space="preserve"> </w:t>
      </w:r>
      <w:r w:rsidR="00E04518">
        <w:t xml:space="preserve">based </w:t>
      </w:r>
      <w:r w:rsidR="006211BC">
        <w:t>on accuracy and storage requirements.</w:t>
      </w:r>
      <w:r w:rsidR="00023D74">
        <w:t xml:space="preserve"> </w:t>
      </w:r>
    </w:p>
    <w:p w14:paraId="3AB2EF98" w14:textId="164E3073" w:rsidR="003264CD" w:rsidRDefault="003264CD" w:rsidP="003264CD">
      <w:pPr>
        <w:pStyle w:val="Heading2"/>
      </w:pPr>
      <w:r>
        <w:lastRenderedPageBreak/>
        <w:t>Detection of Terrestrial coverage</w:t>
      </w:r>
      <w:r w:rsidR="00833308">
        <w:t xml:space="preserve"> areas</w:t>
      </w:r>
    </w:p>
    <w:p w14:paraId="00190135" w14:textId="2118CA5C" w:rsidR="00D855CA" w:rsidRDefault="00B827D4" w:rsidP="00B32125">
      <w:r>
        <w:t>S</w:t>
      </w:r>
      <w:r w:rsidR="0041687A">
        <w:t>everal options</w:t>
      </w:r>
      <w:r w:rsidR="00AE1FFC">
        <w:t xml:space="preserve"> </w:t>
      </w:r>
      <w:r w:rsidR="00AF0A9D">
        <w:t>have been</w:t>
      </w:r>
      <w:r>
        <w:t xml:space="preserve"> proposed </w:t>
      </w:r>
      <w:r w:rsidR="00AE1FFC">
        <w:t xml:space="preserve">to </w:t>
      </w:r>
      <w:r w:rsidR="00664F17">
        <w:t xml:space="preserve">describe </w:t>
      </w:r>
      <w:r w:rsidR="00AE1FFC" w:rsidRPr="00D836E5">
        <w:t xml:space="preserve">TN </w:t>
      </w:r>
      <w:r w:rsidR="00664F17">
        <w:t>coverage</w:t>
      </w:r>
      <w:r w:rsidR="00B50A7D">
        <w:t xml:space="preserve">, </w:t>
      </w:r>
      <w:r w:rsidR="000747FB">
        <w:t>as well as whether it</w:t>
      </w:r>
      <w:r w:rsidR="00B82E27">
        <w:t xml:space="preserve"> </w:t>
      </w:r>
      <w:r w:rsidR="00B50A7D">
        <w:t>is provided via</w:t>
      </w:r>
      <w:r w:rsidR="003705DB">
        <w:t xml:space="preserve"> dedicated or broadcast</w:t>
      </w:r>
      <w:r w:rsidR="009F13D1">
        <w:t xml:space="preserve"> </w:t>
      </w:r>
      <w:r w:rsidR="00B50A7D">
        <w:t>signalling</w:t>
      </w:r>
      <w:r w:rsidR="009F13D1">
        <w:t>.</w:t>
      </w:r>
      <w:r w:rsidR="00A8108E">
        <w:t xml:space="preserve"> Based on agreement from RAN2#120</w:t>
      </w:r>
      <w:r w:rsidR="00AE2594">
        <w:t>,</w:t>
      </w:r>
      <w:r w:rsidR="00A8108E">
        <w:t xml:space="preserve"> RAN2 will first discuss details of TN coverage data such as accuracy and storage overhead before concluding which method is preferred.</w:t>
      </w:r>
    </w:p>
    <w:p w14:paraId="001A1CB9" w14:textId="32A783F1" w:rsidR="000D7D40" w:rsidRDefault="00246EF4" w:rsidP="000C26BC">
      <w:pPr>
        <w:pStyle w:val="Heading3"/>
      </w:pPr>
      <w:r>
        <w:t xml:space="preserve">TN coverage description via </w:t>
      </w:r>
      <w:r w:rsidRPr="00CA0739">
        <w:t>b</w:t>
      </w:r>
      <w:r w:rsidR="00DD1023" w:rsidRPr="00CA0739">
        <w:t xml:space="preserve">roadcast </w:t>
      </w:r>
      <w:r w:rsidR="00DD1023">
        <w:t>signalling</w:t>
      </w:r>
    </w:p>
    <w:p w14:paraId="0C968EB7" w14:textId="02011F4A" w:rsidR="00B32125" w:rsidRDefault="00B32125" w:rsidP="00B32125">
      <w:r>
        <w:t>The following options have been proposed to describe terrestrial coverage in a broadcast manner:</w:t>
      </w:r>
    </w:p>
    <w:p w14:paraId="25C75F85" w14:textId="09BEC343" w:rsidR="00B32125" w:rsidRPr="000C26BC" w:rsidRDefault="00635AC6" w:rsidP="00B32125">
      <w:pPr>
        <w:rPr>
          <w:u w:val="single"/>
        </w:rPr>
      </w:pPr>
      <w:r w:rsidRPr="000C26BC">
        <w:rPr>
          <w:b/>
          <w:bCs/>
          <w:u w:val="single"/>
        </w:rPr>
        <w:t xml:space="preserve">Option </w:t>
      </w:r>
      <w:r w:rsidR="009F51F9" w:rsidRPr="000C26BC">
        <w:rPr>
          <w:b/>
          <w:bCs/>
          <w:u w:val="single"/>
        </w:rPr>
        <w:t>1A</w:t>
      </w:r>
      <w:r w:rsidRPr="000C26BC">
        <w:rPr>
          <w:b/>
          <w:bCs/>
          <w:u w:val="single"/>
        </w:rPr>
        <w:t>:</w:t>
      </w:r>
      <w:r w:rsidR="009F51F9" w:rsidRPr="000C26BC">
        <w:rPr>
          <w:u w:val="single"/>
        </w:rPr>
        <w:t xml:space="preserve"> </w:t>
      </w:r>
      <w:r w:rsidR="0036598D" w:rsidRPr="000C26BC">
        <w:rPr>
          <w:u w:val="single"/>
        </w:rPr>
        <w:t>Broadcast i</w:t>
      </w:r>
      <w:r w:rsidR="00B32125" w:rsidRPr="000C26BC">
        <w:rPr>
          <w:u w:val="single"/>
        </w:rPr>
        <w:t>ndicati</w:t>
      </w:r>
      <w:r w:rsidR="00F92B31">
        <w:rPr>
          <w:u w:val="single"/>
        </w:rPr>
        <w:t>ng</w:t>
      </w:r>
      <w:r w:rsidR="00B32125" w:rsidRPr="000C26BC">
        <w:rPr>
          <w:u w:val="single"/>
        </w:rPr>
        <w:t xml:space="preserve"> an NTN cell overlaps with terrestrial </w:t>
      </w:r>
      <w:proofErr w:type="gramStart"/>
      <w:r w:rsidR="00B32125" w:rsidRPr="000C26BC">
        <w:rPr>
          <w:u w:val="single"/>
        </w:rPr>
        <w:t>coverage</w:t>
      </w:r>
      <w:proofErr w:type="gramEnd"/>
      <w:r w:rsidR="00B32125" w:rsidRPr="000C26BC">
        <w:rPr>
          <w:u w:val="single"/>
        </w:rPr>
        <w:t xml:space="preserve"> </w:t>
      </w:r>
    </w:p>
    <w:p w14:paraId="08D598CD" w14:textId="23616A75" w:rsidR="00A27C7A" w:rsidRDefault="00B32125" w:rsidP="00B32125">
      <w:r>
        <w:t xml:space="preserve">Since only one bit is </w:t>
      </w:r>
      <w:proofErr w:type="gramStart"/>
      <w:r>
        <w:t xml:space="preserve">required </w:t>
      </w:r>
      <w:r w:rsidR="00E04909">
        <w:t xml:space="preserve"> to</w:t>
      </w:r>
      <w:proofErr w:type="gramEnd"/>
      <w:r w:rsidR="00E04909">
        <w:t xml:space="preserve"> indicate TN coverage overlap</w:t>
      </w:r>
      <w:r w:rsidR="00F51DEF">
        <w:t>s</w:t>
      </w:r>
      <w:r w:rsidR="00254A27">
        <w:t xml:space="preserve"> </w:t>
      </w:r>
      <w:r w:rsidR="00F51DEF">
        <w:t>with an</w:t>
      </w:r>
      <w:r>
        <w:t xml:space="preserve"> </w:t>
      </w:r>
      <w:r w:rsidR="000C6920">
        <w:t xml:space="preserve">NTN </w:t>
      </w:r>
      <w:r>
        <w:t xml:space="preserve">cell, </w:t>
      </w:r>
      <w:r w:rsidR="008D2752">
        <w:t xml:space="preserve">this </w:t>
      </w:r>
      <w:r>
        <w:t xml:space="preserve">is the best </w:t>
      </w:r>
      <w:r w:rsidR="0035481E">
        <w:t xml:space="preserve">broadcast option </w:t>
      </w:r>
      <w:r>
        <w:t xml:space="preserve">from a signalling/storage perspective, but the worst from an accuracy perspective. For example, a 250km cell </w:t>
      </w:r>
      <w:proofErr w:type="spellStart"/>
      <w:r>
        <w:t>centered</w:t>
      </w:r>
      <w:proofErr w:type="spellEnd"/>
      <w:r>
        <w:t xml:space="preserve"> on Athens (where terrestrial coverage is available) mostly covers the sea (where terrestrial coverage is likely not available) so UEs within a large portion of this cell will receive an incorrect notification. </w:t>
      </w:r>
    </w:p>
    <w:p w14:paraId="6CA83A85" w14:textId="1ECFDBBE" w:rsidR="00B32125" w:rsidRDefault="00B32125" w:rsidP="00B32125">
      <w:r>
        <w:t xml:space="preserve">Also, </w:t>
      </w:r>
      <w:r w:rsidR="00933E2C">
        <w:t>as the cell diameter increases</w:t>
      </w:r>
      <w:r w:rsidR="00182F6E">
        <w:t xml:space="preserve"> so does</w:t>
      </w:r>
      <w:r>
        <w:t xml:space="preserve"> the likelihood at least some portion </w:t>
      </w:r>
      <w:r w:rsidR="00880372">
        <w:t xml:space="preserve">will </w:t>
      </w:r>
      <w:r>
        <w:t>overlap with terrestrial coverage. Th</w:t>
      </w:r>
      <w:r w:rsidR="00CF17F9">
        <w:t>is means</w:t>
      </w:r>
      <w:r>
        <w:t xml:space="preserve"> </w:t>
      </w:r>
      <w:r w:rsidR="00A80F6C">
        <w:t xml:space="preserve">the larger the cell, the lower the </w:t>
      </w:r>
      <w:r>
        <w:t xml:space="preserve">probability </w:t>
      </w:r>
      <w:r w:rsidR="00A80F6C">
        <w:t>of an</w:t>
      </w:r>
      <w:r>
        <w:t xml:space="preserve"> “</w:t>
      </w:r>
      <w:r w:rsidR="00C54D27">
        <w:t>NTN only</w:t>
      </w:r>
      <w:r>
        <w:t xml:space="preserve">” </w:t>
      </w:r>
      <w:r w:rsidR="00A80F6C">
        <w:t>indication</w:t>
      </w:r>
      <w:r>
        <w:t xml:space="preserve">, limiting the </w:t>
      </w:r>
      <w:r w:rsidR="00D91E0D">
        <w:t>usefulness</w:t>
      </w:r>
      <w:r>
        <w:t xml:space="preserve"> of this option</w:t>
      </w:r>
      <w:r w:rsidR="0069395F">
        <w:t xml:space="preserve"> to reduce UE power consumption</w:t>
      </w:r>
      <w:r>
        <w:t>.</w:t>
      </w:r>
    </w:p>
    <w:p w14:paraId="5AB73759" w14:textId="77777777" w:rsidR="00CC3AD8" w:rsidRPr="004710E4" w:rsidRDefault="00CC3AD8" w:rsidP="00CC3AD8">
      <w:pPr>
        <w:ind w:left="1440" w:hanging="1440"/>
        <w:rPr>
          <w:i/>
          <w:iCs/>
          <w:lang w:val="en-US"/>
        </w:rPr>
      </w:pPr>
      <w:r w:rsidRPr="004710E4">
        <w:rPr>
          <w:i/>
          <w:iCs/>
          <w:lang w:val="en-US"/>
        </w:rPr>
        <w:t xml:space="preserve">Observation </w:t>
      </w:r>
      <w:r>
        <w:rPr>
          <w:i/>
          <w:iCs/>
          <w:lang w:val="en-US"/>
        </w:rPr>
        <w:t>1</w:t>
      </w:r>
      <w:r w:rsidRPr="004710E4">
        <w:rPr>
          <w:i/>
          <w:iCs/>
          <w:lang w:val="en-US"/>
        </w:rPr>
        <w:t>:</w:t>
      </w:r>
      <w:r w:rsidRPr="004710E4">
        <w:rPr>
          <w:i/>
          <w:iCs/>
          <w:lang w:val="en-US"/>
        </w:rPr>
        <w:tab/>
      </w:r>
      <w:r>
        <w:rPr>
          <w:i/>
          <w:iCs/>
          <w:lang w:val="en-US"/>
        </w:rPr>
        <w:t xml:space="preserve">A </w:t>
      </w:r>
      <w:r w:rsidRPr="004710E4">
        <w:rPr>
          <w:i/>
          <w:iCs/>
          <w:lang w:val="en-US"/>
        </w:rPr>
        <w:t xml:space="preserve">1-bit </w:t>
      </w:r>
      <w:r>
        <w:rPr>
          <w:i/>
          <w:iCs/>
          <w:lang w:val="en-US"/>
        </w:rPr>
        <w:t xml:space="preserve">broadcast </w:t>
      </w:r>
      <w:r w:rsidRPr="004710E4">
        <w:rPr>
          <w:i/>
          <w:iCs/>
          <w:lang w:val="en-US"/>
        </w:rPr>
        <w:t xml:space="preserve">indication that </w:t>
      </w:r>
      <w:r>
        <w:rPr>
          <w:i/>
          <w:iCs/>
          <w:lang w:val="en-US"/>
        </w:rPr>
        <w:t xml:space="preserve">an NTN cell overlaps with TN coverage is best from a </w:t>
      </w:r>
      <w:proofErr w:type="spellStart"/>
      <w:r>
        <w:rPr>
          <w:i/>
          <w:iCs/>
          <w:lang w:val="en-US"/>
        </w:rPr>
        <w:t>signalling</w:t>
      </w:r>
      <w:proofErr w:type="spellEnd"/>
      <w:r>
        <w:rPr>
          <w:i/>
          <w:iCs/>
          <w:lang w:val="en-US"/>
        </w:rPr>
        <w:t xml:space="preserve">/storage perspective, </w:t>
      </w:r>
      <w:proofErr w:type="gramStart"/>
      <w:r>
        <w:rPr>
          <w:i/>
          <w:iCs/>
          <w:lang w:val="en-US"/>
        </w:rPr>
        <w:t>however</w:t>
      </w:r>
      <w:proofErr w:type="gramEnd"/>
      <w:r>
        <w:rPr>
          <w:i/>
          <w:iCs/>
          <w:lang w:val="en-US"/>
        </w:rPr>
        <w:t xml:space="preserve"> has poor accuracy which limits it’s use.</w:t>
      </w:r>
    </w:p>
    <w:p w14:paraId="509B47EA" w14:textId="765585AD" w:rsidR="00F10752" w:rsidRDefault="004E5A83" w:rsidP="002B682F">
      <w:r w:rsidRPr="004E5A83">
        <w:rPr>
          <w:noProof/>
        </w:rPr>
        <w:drawing>
          <wp:inline distT="0" distB="0" distL="0" distR="0" wp14:anchorId="6009FD85" wp14:editId="5F27B9E3">
            <wp:extent cx="6111948" cy="3920358"/>
            <wp:effectExtent l="0" t="0" r="3175" b="4445"/>
            <wp:docPr id="2" name="Picture 2"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pic:nvPicPr>
                  <pic:blipFill rotWithShape="1">
                    <a:blip r:embed="rId10"/>
                    <a:srcRect l="18243" t="13633" r="15215" b="12929"/>
                    <a:stretch/>
                  </pic:blipFill>
                  <pic:spPr bwMode="auto">
                    <a:xfrm>
                      <a:off x="0" y="0"/>
                      <a:ext cx="6136960" cy="3936401"/>
                    </a:xfrm>
                    <a:prstGeom prst="rect">
                      <a:avLst/>
                    </a:prstGeom>
                    <a:ln>
                      <a:noFill/>
                    </a:ln>
                    <a:extLst>
                      <a:ext uri="{53640926-AAD7-44D8-BBD7-CCE9431645EC}">
                        <a14:shadowObscured xmlns:a14="http://schemas.microsoft.com/office/drawing/2010/main"/>
                      </a:ext>
                    </a:extLst>
                  </pic:spPr>
                </pic:pic>
              </a:graphicData>
            </a:graphic>
          </wp:inline>
        </w:drawing>
      </w:r>
    </w:p>
    <w:p w14:paraId="7D458768" w14:textId="07442410" w:rsidR="00F10752" w:rsidRPr="00F10752" w:rsidRDefault="00F10752" w:rsidP="00977D78">
      <w:pPr>
        <w:jc w:val="center"/>
        <w:rPr>
          <w:b/>
          <w:bCs/>
        </w:rPr>
      </w:pPr>
      <w:r>
        <w:rPr>
          <w:b/>
          <w:bCs/>
        </w:rPr>
        <w:t xml:space="preserve">Figure 1: </w:t>
      </w:r>
      <w:r w:rsidR="00CE730E" w:rsidRPr="000C26BC">
        <w:t>Example</w:t>
      </w:r>
      <w:r w:rsidR="00977D78" w:rsidRPr="000C26BC">
        <w:t xml:space="preserve"> of a</w:t>
      </w:r>
      <w:r w:rsidR="009036B1">
        <w:t>n NTN</w:t>
      </w:r>
      <w:r w:rsidR="00977D78" w:rsidRPr="000C26BC">
        <w:t xml:space="preserve"> cell with</w:t>
      </w:r>
      <w:r w:rsidR="00CE730E" w:rsidRPr="000C26BC">
        <w:t xml:space="preserve"> approx.</w:t>
      </w:r>
      <w:r w:rsidR="00977D78" w:rsidRPr="000C26BC">
        <w:t xml:space="preserve"> 250km and 1000km diameter</w:t>
      </w:r>
      <w:r w:rsidR="009036B1">
        <w:t xml:space="preserve"> </w:t>
      </w:r>
      <w:proofErr w:type="spellStart"/>
      <w:r w:rsidR="009036B1">
        <w:t>centered</w:t>
      </w:r>
      <w:proofErr w:type="spellEnd"/>
      <w:r w:rsidR="009036B1">
        <w:t xml:space="preserve"> on Athens, Greece</w:t>
      </w:r>
      <w:r w:rsidR="00C47F4B" w:rsidRPr="000C26BC">
        <w:t xml:space="preserve"> [</w:t>
      </w:r>
      <w:r w:rsidR="00581BCD" w:rsidRPr="000C26BC">
        <w:t>5</w:t>
      </w:r>
      <w:r w:rsidR="00C47F4B" w:rsidRPr="000C26BC">
        <w:t>]</w:t>
      </w:r>
    </w:p>
    <w:p w14:paraId="55861033" w14:textId="77777777" w:rsidR="008A651C" w:rsidRPr="000C26BC" w:rsidRDefault="008A651C" w:rsidP="002B682F">
      <w:pPr>
        <w:rPr>
          <w:b/>
          <w:bCs/>
          <w:sz w:val="2"/>
          <w:szCs w:val="2"/>
          <w:u w:val="single"/>
        </w:rPr>
      </w:pPr>
    </w:p>
    <w:p w14:paraId="25D1AE36" w14:textId="1AEB7358" w:rsidR="0069322D" w:rsidRPr="000C26BC" w:rsidRDefault="00635AC6" w:rsidP="002B682F">
      <w:pPr>
        <w:rPr>
          <w:u w:val="single"/>
        </w:rPr>
      </w:pPr>
      <w:r w:rsidRPr="000C26BC">
        <w:rPr>
          <w:b/>
          <w:bCs/>
          <w:u w:val="single"/>
        </w:rPr>
        <w:t xml:space="preserve">Option </w:t>
      </w:r>
      <w:r w:rsidR="009F51F9" w:rsidRPr="000C26BC">
        <w:rPr>
          <w:b/>
          <w:bCs/>
          <w:u w:val="single"/>
        </w:rPr>
        <w:t>1B</w:t>
      </w:r>
      <w:r w:rsidRPr="000C26BC">
        <w:rPr>
          <w:b/>
          <w:bCs/>
          <w:u w:val="single"/>
        </w:rPr>
        <w:t>:</w:t>
      </w:r>
      <w:r w:rsidR="009F51F9" w:rsidRPr="000C26BC">
        <w:rPr>
          <w:u w:val="single"/>
        </w:rPr>
        <w:t xml:space="preserve"> </w:t>
      </w:r>
      <w:r w:rsidR="00A2080B" w:rsidRPr="000C26BC">
        <w:rPr>
          <w:u w:val="single"/>
        </w:rPr>
        <w:t xml:space="preserve">Broadcast </w:t>
      </w:r>
      <w:r w:rsidR="0036598D" w:rsidRPr="000C26BC">
        <w:rPr>
          <w:u w:val="single"/>
        </w:rPr>
        <w:t>i</w:t>
      </w:r>
      <w:r w:rsidR="00441055" w:rsidRPr="000C26BC">
        <w:rPr>
          <w:u w:val="single"/>
        </w:rPr>
        <w:t>ndicati</w:t>
      </w:r>
      <w:r w:rsidR="00F92B31">
        <w:rPr>
          <w:u w:val="single"/>
        </w:rPr>
        <w:t>ng</w:t>
      </w:r>
      <w:r w:rsidR="00441055" w:rsidRPr="000C26BC">
        <w:rPr>
          <w:u w:val="single"/>
        </w:rPr>
        <w:t xml:space="preserve"> </w:t>
      </w:r>
      <w:r w:rsidR="00DD5820" w:rsidRPr="000C26BC">
        <w:rPr>
          <w:u w:val="single"/>
        </w:rPr>
        <w:t xml:space="preserve">a </w:t>
      </w:r>
      <w:r w:rsidR="00441055" w:rsidRPr="000C26BC">
        <w:rPr>
          <w:u w:val="single"/>
        </w:rPr>
        <w:t>sub</w:t>
      </w:r>
      <w:r w:rsidR="00C959F2" w:rsidRPr="000C26BC">
        <w:rPr>
          <w:u w:val="single"/>
        </w:rPr>
        <w:t>-</w:t>
      </w:r>
      <w:r w:rsidR="00441055" w:rsidRPr="000C26BC">
        <w:rPr>
          <w:u w:val="single"/>
        </w:rPr>
        <w:t>division</w:t>
      </w:r>
      <w:r w:rsidR="00F53277" w:rsidRPr="000C26BC">
        <w:rPr>
          <w:u w:val="single"/>
        </w:rPr>
        <w:t xml:space="preserve"> or </w:t>
      </w:r>
      <w:r w:rsidR="00BA3E67" w:rsidRPr="000C26BC">
        <w:rPr>
          <w:u w:val="single"/>
        </w:rPr>
        <w:t>portion</w:t>
      </w:r>
      <w:r w:rsidR="00441055" w:rsidRPr="000C26BC">
        <w:rPr>
          <w:u w:val="single"/>
        </w:rPr>
        <w:t xml:space="preserve"> of a</w:t>
      </w:r>
      <w:r w:rsidR="00837F88" w:rsidRPr="000C26BC">
        <w:rPr>
          <w:u w:val="single"/>
        </w:rPr>
        <w:t>n</w:t>
      </w:r>
      <w:r w:rsidR="00441055" w:rsidRPr="000C26BC">
        <w:rPr>
          <w:u w:val="single"/>
        </w:rPr>
        <w:t xml:space="preserve"> </w:t>
      </w:r>
      <w:r w:rsidR="00837F88" w:rsidRPr="000C26BC">
        <w:rPr>
          <w:u w:val="single"/>
        </w:rPr>
        <w:t xml:space="preserve">NTN </w:t>
      </w:r>
      <w:r w:rsidR="00441055" w:rsidRPr="000C26BC">
        <w:rPr>
          <w:u w:val="single"/>
        </w:rPr>
        <w:t xml:space="preserve">cell overlaps with terrestrial </w:t>
      </w:r>
      <w:proofErr w:type="gramStart"/>
      <w:r w:rsidR="00441055" w:rsidRPr="000C26BC">
        <w:rPr>
          <w:u w:val="single"/>
        </w:rPr>
        <w:t>coverage</w:t>
      </w:r>
      <w:proofErr w:type="gramEnd"/>
      <w:r w:rsidR="00441055" w:rsidRPr="000C26BC">
        <w:rPr>
          <w:u w:val="single"/>
        </w:rPr>
        <w:t xml:space="preserve"> </w:t>
      </w:r>
    </w:p>
    <w:p w14:paraId="1BC25128" w14:textId="32F3609A" w:rsidR="00127408" w:rsidRDefault="00353F9E" w:rsidP="002B682F">
      <w:r>
        <w:t xml:space="preserve">Depending on the </w:t>
      </w:r>
      <w:r w:rsidR="00AC4665">
        <w:t>how finely</w:t>
      </w:r>
      <w:r>
        <w:t xml:space="preserve"> </w:t>
      </w:r>
      <w:r w:rsidR="00DE6E23">
        <w:t>a</w:t>
      </w:r>
      <w:r w:rsidR="00D65433">
        <w:t>n NTN</w:t>
      </w:r>
      <w:r>
        <w:t xml:space="preserve"> cell is sub-divided, </w:t>
      </w:r>
      <w:r w:rsidR="005509BC">
        <w:t>this option</w:t>
      </w:r>
      <w:r w:rsidR="008C073B">
        <w:t xml:space="preserve"> </w:t>
      </w:r>
      <w:r w:rsidR="0007223E">
        <w:t>allows</w:t>
      </w:r>
      <w:r w:rsidR="008C073B">
        <w:t xml:space="preserve"> a </w:t>
      </w:r>
      <w:proofErr w:type="spellStart"/>
      <w:r w:rsidR="008C073B">
        <w:t>tradeoff</w:t>
      </w:r>
      <w:proofErr w:type="spellEnd"/>
      <w:r w:rsidR="008C073B">
        <w:t xml:space="preserve"> between accuracy and signalling </w:t>
      </w:r>
      <w:r w:rsidR="0007223E">
        <w:t>o</w:t>
      </w:r>
      <w:r w:rsidR="008C073B">
        <w:t>verhead</w:t>
      </w:r>
      <w:r w:rsidR="0007223E">
        <w:t>. For example, subdividing a</w:t>
      </w:r>
      <w:r w:rsidR="003B7D2D">
        <w:t xml:space="preserve"> circular</w:t>
      </w:r>
      <w:r w:rsidR="0007223E">
        <w:t xml:space="preserve"> 250km</w:t>
      </w:r>
      <w:r w:rsidR="005D4917">
        <w:t xml:space="preserve"> diameter NTN</w:t>
      </w:r>
      <w:r w:rsidR="0007223E">
        <w:t xml:space="preserve"> cell into sections of 5</w:t>
      </w:r>
      <w:r w:rsidR="00C164E2">
        <w:t>0</w:t>
      </w:r>
      <w:r w:rsidR="0007223E">
        <w:t>km</w:t>
      </w:r>
      <w:r w:rsidR="0007223E">
        <w:rPr>
          <w:vertAlign w:val="superscript"/>
        </w:rPr>
        <w:t>2</w:t>
      </w:r>
      <w:r w:rsidR="0007223E">
        <w:t xml:space="preserve"> </w:t>
      </w:r>
      <w:r w:rsidR="00706DC6">
        <w:t xml:space="preserve">requires approximately 125 bytes to </w:t>
      </w:r>
      <w:r w:rsidR="0007223E">
        <w:t>indicate TN coverage</w:t>
      </w:r>
      <w:r w:rsidR="00A26A12">
        <w:t xml:space="preserve"> overlap</w:t>
      </w:r>
      <w:r w:rsidR="008D6C77">
        <w:t xml:space="preserve"> per division</w:t>
      </w:r>
      <w:r w:rsidR="00064242">
        <w:t xml:space="preserve"> </w:t>
      </w:r>
      <w:r w:rsidR="004A55CF">
        <w:t>(</w:t>
      </w:r>
      <w:r w:rsidR="00706DC6">
        <w:t xml:space="preserve">using </w:t>
      </w:r>
      <w:r w:rsidR="006F333D">
        <w:t xml:space="preserve">a </w:t>
      </w:r>
      <w:r w:rsidR="00706DC6">
        <w:t>1</w:t>
      </w:r>
      <w:r w:rsidR="006F333D">
        <w:t>-</w:t>
      </w:r>
      <w:r w:rsidR="00706DC6">
        <w:t>bit</w:t>
      </w:r>
      <w:r w:rsidR="006F333D">
        <w:t xml:space="preserve"> indication</w:t>
      </w:r>
      <w:r w:rsidR="00706DC6">
        <w:t xml:space="preserve"> per division and </w:t>
      </w:r>
      <w:r w:rsidR="006907C2">
        <w:t>neglecting</w:t>
      </w:r>
      <w:r w:rsidR="004E1627">
        <w:t xml:space="preserve"> any signalling needed to </w:t>
      </w:r>
      <w:r w:rsidR="004A55CF">
        <w:t>describe</w:t>
      </w:r>
      <w:r w:rsidR="004E1627">
        <w:t xml:space="preserve"> the sub</w:t>
      </w:r>
      <w:r w:rsidR="006F333D">
        <w:t>-</w:t>
      </w:r>
      <w:r w:rsidR="004E1627">
        <w:t>division</w:t>
      </w:r>
      <w:r w:rsidR="004A55CF">
        <w:t>)</w:t>
      </w:r>
      <w:r w:rsidR="00F3035D">
        <w:t>.</w:t>
      </w:r>
      <w:r w:rsidR="00A4792A">
        <w:t xml:space="preserve"> </w:t>
      </w:r>
    </w:p>
    <w:p w14:paraId="3405A872" w14:textId="5EB70056" w:rsidR="0081041E" w:rsidRPr="005D4917" w:rsidRDefault="00A4792A" w:rsidP="002B682F">
      <w:r>
        <w:t>However</w:t>
      </w:r>
      <w:r w:rsidR="0013523D">
        <w:t xml:space="preserve">, </w:t>
      </w:r>
      <w:r w:rsidR="00D04AD5">
        <w:t>to</w:t>
      </w:r>
      <w:r w:rsidR="007D3E77">
        <w:t xml:space="preserve"> determine which </w:t>
      </w:r>
      <w:r w:rsidR="00EF7F79">
        <w:t>subdivision</w:t>
      </w:r>
      <w:r w:rsidR="007D3E77">
        <w:t xml:space="preserve"> a UE is currently </w:t>
      </w:r>
      <w:r w:rsidR="0012135A">
        <w:t xml:space="preserve">camped </w:t>
      </w:r>
      <w:r w:rsidR="007D3E77">
        <w:t>in require</w:t>
      </w:r>
      <w:r w:rsidR="0013523D">
        <w:t>s</w:t>
      </w:r>
      <w:r w:rsidR="007D3E77">
        <w:t xml:space="preserve"> updated positioning information, which is undesirable from a power consumption perspective.</w:t>
      </w:r>
      <w:r w:rsidR="00D04AD5">
        <w:t xml:space="preserve"> As well,</w:t>
      </w:r>
      <w:r w:rsidR="001B6F8E">
        <w:t xml:space="preserve"> this solution is impractical</w:t>
      </w:r>
      <w:r w:rsidR="00D04AD5">
        <w:t xml:space="preserve"> </w:t>
      </w:r>
      <w:r w:rsidR="001B6F8E">
        <w:t>for</w:t>
      </w:r>
      <w:r w:rsidR="00D04AD5">
        <w:t xml:space="preserve"> </w:t>
      </w:r>
      <w:r w:rsidR="001B6F8E">
        <w:t>the E</w:t>
      </w:r>
      <w:r w:rsidR="00D04AD5">
        <w:t>arth</w:t>
      </w:r>
      <w:r w:rsidR="001B6F8E">
        <w:t>-</w:t>
      </w:r>
      <w:r w:rsidR="00D04AD5">
        <w:t>moving cell case</w:t>
      </w:r>
      <w:r w:rsidR="001B6F8E">
        <w:t xml:space="preserve"> since </w:t>
      </w:r>
      <w:r w:rsidR="00E51744">
        <w:t xml:space="preserve">whether </w:t>
      </w:r>
      <w:proofErr w:type="gramStart"/>
      <w:r w:rsidR="00DE04D8">
        <w:t>a</w:t>
      </w:r>
      <w:proofErr w:type="gramEnd"/>
      <w:r w:rsidR="00D35859">
        <w:t xml:space="preserve"> NTN cell sub-division overlaps with </w:t>
      </w:r>
      <w:r w:rsidR="00E51744">
        <w:t xml:space="preserve">TN coverage </w:t>
      </w:r>
      <w:r w:rsidR="001B6F8E">
        <w:t>will need to be continuously updated</w:t>
      </w:r>
      <w:r w:rsidR="00D04AD5">
        <w:t xml:space="preserve"> as the </w:t>
      </w:r>
      <w:r w:rsidR="00C677B3">
        <w:t xml:space="preserve">NTN </w:t>
      </w:r>
      <w:r w:rsidR="00D04AD5">
        <w:t xml:space="preserve">cell </w:t>
      </w:r>
      <w:r w:rsidR="00891992">
        <w:t>moves</w:t>
      </w:r>
      <w:r w:rsidR="00D04AD5">
        <w:t xml:space="preserve"> across the </w:t>
      </w:r>
      <w:r w:rsidR="001B6F8E">
        <w:t>E</w:t>
      </w:r>
      <w:r w:rsidR="00D04AD5">
        <w:t>arth</w:t>
      </w:r>
      <w:r w:rsidR="005A50FB">
        <w:t>.</w:t>
      </w:r>
    </w:p>
    <w:p w14:paraId="6CF5D026" w14:textId="77777777" w:rsidR="00AE5832" w:rsidRPr="004710E4" w:rsidRDefault="00AE5832" w:rsidP="00AE5832">
      <w:pPr>
        <w:ind w:left="1440" w:hanging="1440"/>
        <w:rPr>
          <w:i/>
          <w:iCs/>
          <w:lang w:val="en-US"/>
        </w:rPr>
      </w:pPr>
      <w:r w:rsidRPr="000D0E8F">
        <w:rPr>
          <w:i/>
          <w:iCs/>
          <w:lang w:val="en-US"/>
        </w:rPr>
        <w:lastRenderedPageBreak/>
        <w:t xml:space="preserve">Observation </w:t>
      </w:r>
      <w:r>
        <w:rPr>
          <w:i/>
          <w:iCs/>
          <w:lang w:val="en-US"/>
        </w:rPr>
        <w:t>2</w:t>
      </w:r>
      <w:r w:rsidRPr="000D0E8F">
        <w:rPr>
          <w:i/>
          <w:iCs/>
          <w:lang w:val="en-US"/>
        </w:rPr>
        <w:t>:</w:t>
      </w:r>
      <w:r w:rsidRPr="000D0E8F">
        <w:rPr>
          <w:i/>
          <w:iCs/>
          <w:lang w:val="en-US"/>
        </w:rPr>
        <w:tab/>
      </w:r>
      <w:r>
        <w:rPr>
          <w:i/>
          <w:iCs/>
          <w:lang w:val="en-US"/>
        </w:rPr>
        <w:t>Sub-d</w:t>
      </w:r>
      <w:r w:rsidRPr="004710E4">
        <w:rPr>
          <w:i/>
          <w:iCs/>
          <w:lang w:val="en-US"/>
        </w:rPr>
        <w:t xml:space="preserve">ividing an NTN cell and </w:t>
      </w:r>
      <w:r>
        <w:rPr>
          <w:i/>
          <w:iCs/>
          <w:lang w:val="en-US"/>
        </w:rPr>
        <w:t>indicating overlap with TN</w:t>
      </w:r>
      <w:r w:rsidRPr="004710E4">
        <w:rPr>
          <w:i/>
          <w:iCs/>
          <w:lang w:val="en-US"/>
        </w:rPr>
        <w:t xml:space="preserve"> coverage</w:t>
      </w:r>
      <w:r w:rsidRPr="000718A1">
        <w:rPr>
          <w:i/>
          <w:iCs/>
          <w:lang w:val="en-US"/>
        </w:rPr>
        <w:t xml:space="preserve"> </w:t>
      </w:r>
      <w:r>
        <w:rPr>
          <w:i/>
          <w:iCs/>
          <w:lang w:val="en-US"/>
        </w:rPr>
        <w:t>per division i</w:t>
      </w:r>
      <w:r w:rsidRPr="000D0E8F">
        <w:rPr>
          <w:i/>
          <w:iCs/>
          <w:lang w:val="en-US"/>
        </w:rPr>
        <w:t>s impractical for earth moving cells</w:t>
      </w:r>
      <w:r>
        <w:rPr>
          <w:i/>
          <w:iCs/>
          <w:lang w:val="en-US"/>
        </w:rPr>
        <w:t xml:space="preserve"> since it must be frequently updated to account for NTN cell movement</w:t>
      </w:r>
      <w:r w:rsidRPr="000D0E8F">
        <w:rPr>
          <w:i/>
          <w:iCs/>
          <w:lang w:val="en-US"/>
        </w:rPr>
        <w:t>.</w:t>
      </w:r>
    </w:p>
    <w:p w14:paraId="3A312AFB" w14:textId="47695AB4" w:rsidR="00777E39" w:rsidRPr="000C26BC" w:rsidRDefault="006C189C" w:rsidP="002B682F">
      <w:pPr>
        <w:rPr>
          <w:u w:val="single"/>
        </w:rPr>
      </w:pPr>
      <w:r w:rsidRPr="000C26BC">
        <w:rPr>
          <w:b/>
          <w:bCs/>
          <w:u w:val="single"/>
        </w:rPr>
        <w:t xml:space="preserve">Option </w:t>
      </w:r>
      <w:r w:rsidR="001E201E" w:rsidRPr="000C26BC">
        <w:rPr>
          <w:b/>
          <w:bCs/>
          <w:u w:val="single"/>
        </w:rPr>
        <w:t>1C</w:t>
      </w:r>
      <w:r w:rsidRPr="000C26BC">
        <w:rPr>
          <w:b/>
          <w:bCs/>
          <w:u w:val="single"/>
        </w:rPr>
        <w:t>:</w:t>
      </w:r>
      <w:r w:rsidR="001E201E" w:rsidRPr="000C26BC">
        <w:rPr>
          <w:b/>
          <w:bCs/>
          <w:u w:val="single"/>
        </w:rPr>
        <w:t xml:space="preserve"> </w:t>
      </w:r>
      <w:r w:rsidR="00A2080B" w:rsidRPr="000C26BC">
        <w:rPr>
          <w:u w:val="single"/>
        </w:rPr>
        <w:t>Broadcast e</w:t>
      </w:r>
      <w:r w:rsidR="00413682" w:rsidRPr="000C26BC">
        <w:rPr>
          <w:u w:val="single"/>
        </w:rPr>
        <w:t>xplicit description of TN coverage (</w:t>
      </w:r>
      <w:proofErr w:type="gramStart"/>
      <w:r w:rsidR="00413682" w:rsidRPr="000C26BC">
        <w:rPr>
          <w:u w:val="single"/>
        </w:rPr>
        <w:t>e.g.</w:t>
      </w:r>
      <w:proofErr w:type="gramEnd"/>
      <w:r w:rsidR="00413682" w:rsidRPr="000C26BC">
        <w:rPr>
          <w:u w:val="single"/>
        </w:rPr>
        <w:t xml:space="preserve"> via</w:t>
      </w:r>
      <w:r w:rsidR="00F872FD" w:rsidRPr="000C26BC">
        <w:rPr>
          <w:u w:val="single"/>
        </w:rPr>
        <w:t xml:space="preserve"> radius + reference</w:t>
      </w:r>
      <w:r w:rsidR="005E4FC7" w:rsidRPr="000C26BC">
        <w:rPr>
          <w:u w:val="single"/>
        </w:rPr>
        <w:t xml:space="preserve"> location</w:t>
      </w:r>
      <w:r w:rsidR="00413682" w:rsidRPr="000C26BC">
        <w:rPr>
          <w:u w:val="single"/>
        </w:rPr>
        <w:t>)</w:t>
      </w:r>
    </w:p>
    <w:p w14:paraId="63AD70EB" w14:textId="7BD30860" w:rsidR="00907F1A" w:rsidRDefault="00DB7D86" w:rsidP="002B682F">
      <w:r>
        <w:t>This option</w:t>
      </w:r>
      <w:r w:rsidR="00F43F54">
        <w:t xml:space="preserve"> offers the </w:t>
      </w:r>
      <w:proofErr w:type="spellStart"/>
      <w:r w:rsidR="00F41481">
        <w:t>the</w:t>
      </w:r>
      <w:proofErr w:type="spellEnd"/>
      <w:r w:rsidR="00F41481">
        <w:t xml:space="preserve"> best</w:t>
      </w:r>
      <w:r w:rsidR="00F43F54">
        <w:t xml:space="preserve"> accuracy</w:t>
      </w:r>
      <w:r w:rsidR="00F41481">
        <w:t xml:space="preserve"> for describing TN coverage at the expense of the highest signalling overhead.</w:t>
      </w:r>
      <w:r w:rsidR="00C41F55">
        <w:t xml:space="preserve"> For example, </w:t>
      </w:r>
      <w:r w:rsidR="003E793C">
        <w:t>describ</w:t>
      </w:r>
      <w:r w:rsidR="00A9234A">
        <w:t>ing</w:t>
      </w:r>
      <w:r w:rsidR="003E793C">
        <w:t xml:space="preserve"> a </w:t>
      </w:r>
      <w:r w:rsidR="00183AD8">
        <w:t xml:space="preserve">TN </w:t>
      </w:r>
      <w:r w:rsidR="003E793C">
        <w:t>cell</w:t>
      </w:r>
      <w:r w:rsidR="007A1119">
        <w:t xml:space="preserve"> </w:t>
      </w:r>
      <w:r w:rsidR="009B0DB0">
        <w:t>like</w:t>
      </w:r>
      <w:r w:rsidR="00183AD8">
        <w:t xml:space="preserve"> </w:t>
      </w:r>
      <w:r w:rsidR="009B0DB0">
        <w:t xml:space="preserve">an </w:t>
      </w:r>
      <w:r w:rsidR="007A1119">
        <w:t xml:space="preserve">NTN </w:t>
      </w:r>
      <w:r w:rsidR="009B0DB0">
        <w:t xml:space="preserve">cell </w:t>
      </w:r>
      <w:r w:rsidR="000D49B5">
        <w:t>require</w:t>
      </w:r>
      <w:r w:rsidR="00124E14">
        <w:t>s</w:t>
      </w:r>
      <w:r w:rsidR="007A1119">
        <w:t xml:space="preserve"> </w:t>
      </w:r>
      <w:r w:rsidR="00092E89">
        <w:t>8 bytes</w:t>
      </w:r>
      <w:r w:rsidR="003923FF">
        <w:t xml:space="preserve"> </w:t>
      </w:r>
      <w:r w:rsidR="00B50889">
        <w:t>(</w:t>
      </w:r>
      <w:proofErr w:type="spellStart"/>
      <w:r w:rsidR="00C41F55" w:rsidRPr="000C26BC">
        <w:rPr>
          <w:i/>
          <w:iCs/>
        </w:rPr>
        <w:t>distance</w:t>
      </w:r>
      <w:r w:rsidR="00126632" w:rsidRPr="000C26BC">
        <w:rPr>
          <w:i/>
          <w:iCs/>
        </w:rPr>
        <w:t>Thresh</w:t>
      </w:r>
      <w:proofErr w:type="spellEnd"/>
      <w:r w:rsidR="00126632">
        <w:t xml:space="preserve"> (2 bytes)</w:t>
      </w:r>
      <w:r w:rsidR="0011473C">
        <w:t xml:space="preserve"> for the radius</w:t>
      </w:r>
      <w:r w:rsidR="00126632">
        <w:t xml:space="preserve"> </w:t>
      </w:r>
      <w:r w:rsidR="00B50889">
        <w:t>+</w:t>
      </w:r>
      <w:r w:rsidR="00126632">
        <w:t xml:space="preserve"> </w:t>
      </w:r>
      <w:proofErr w:type="spellStart"/>
      <w:r w:rsidR="00126632">
        <w:rPr>
          <w:i/>
          <w:iCs/>
        </w:rPr>
        <w:t>referenceLocation</w:t>
      </w:r>
      <w:proofErr w:type="spellEnd"/>
      <w:r w:rsidR="00126632">
        <w:t xml:space="preserve"> (6 bytes)</w:t>
      </w:r>
      <w:r w:rsidR="0011473C">
        <w:t xml:space="preserve"> for the cell </w:t>
      </w:r>
      <w:proofErr w:type="spellStart"/>
      <w:r w:rsidR="0011473C">
        <w:t>center</w:t>
      </w:r>
      <w:proofErr w:type="spellEnd"/>
      <w:r w:rsidR="00B50889">
        <w:t>)</w:t>
      </w:r>
      <w:r w:rsidR="009F42DD">
        <w:t>.</w:t>
      </w:r>
      <w:r w:rsidR="00091337">
        <w:t xml:space="preserve"> An </w:t>
      </w:r>
      <w:r w:rsidR="00F424DE">
        <w:t xml:space="preserve">added </w:t>
      </w:r>
      <w:r w:rsidR="00091337">
        <w:t xml:space="preserve">advantage </w:t>
      </w:r>
      <w:r w:rsidR="009A529D">
        <w:t>is</w:t>
      </w:r>
      <w:r w:rsidR="00091337">
        <w:t xml:space="preserve"> </w:t>
      </w:r>
      <w:r w:rsidR="009B052F">
        <w:t xml:space="preserve">this </w:t>
      </w:r>
      <w:r w:rsidR="00091337">
        <w:t xml:space="preserve">information is independent of satellite </w:t>
      </w:r>
      <w:r w:rsidR="00091337" w:rsidRPr="003F0F5A">
        <w:t>movement</w:t>
      </w:r>
      <w:r w:rsidR="00907F1A">
        <w:t>,</w:t>
      </w:r>
      <w:r w:rsidR="00091337" w:rsidRPr="003F0F5A">
        <w:t xml:space="preserve"> so would work for both Earth fixed and Earth moving cells.</w:t>
      </w:r>
      <w:r w:rsidR="00B50889">
        <w:t xml:space="preserve"> </w:t>
      </w:r>
    </w:p>
    <w:p w14:paraId="0CA1128F" w14:textId="058FCA33" w:rsidR="00A71C43" w:rsidRPr="003F0F5A" w:rsidRDefault="00A905AB" w:rsidP="002B682F">
      <w:r>
        <w:t>However,</w:t>
      </w:r>
      <w:r w:rsidR="00A9234A">
        <w:t xml:space="preserve"> it</w:t>
      </w:r>
      <w:r w:rsidR="00B50889">
        <w:t xml:space="preserve"> is </w:t>
      </w:r>
      <w:r w:rsidR="00B203D5">
        <w:t>impractical</w:t>
      </w:r>
      <w:r w:rsidR="00B50889">
        <w:t xml:space="preserve"> </w:t>
      </w:r>
      <w:r w:rsidR="0047366C">
        <w:t xml:space="preserve">to </w:t>
      </w:r>
      <w:r w:rsidR="00A15C33">
        <w:t xml:space="preserve">broadcast the coverage of </w:t>
      </w:r>
      <w:r w:rsidR="0047366C">
        <w:t xml:space="preserve">every </w:t>
      </w:r>
      <w:r w:rsidR="0000461D">
        <w:t xml:space="preserve">terrestrial </w:t>
      </w:r>
      <w:r w:rsidR="00CD6CA9">
        <w:t>gNB</w:t>
      </w:r>
      <w:r w:rsidR="0047366C">
        <w:t xml:space="preserve"> </w:t>
      </w:r>
      <w:r w:rsidR="00B50889">
        <w:t>when a single NTN cell can cover a country</w:t>
      </w:r>
      <w:r w:rsidR="009F42DD">
        <w:t>. A</w:t>
      </w:r>
      <w:r w:rsidR="00D2352B">
        <w:t xml:space="preserve"> more </w:t>
      </w:r>
      <w:r w:rsidR="00B203D5">
        <w:t>realistic</w:t>
      </w:r>
      <w:r w:rsidR="009F42DD">
        <w:t xml:space="preserve"> option </w:t>
      </w:r>
      <w:r w:rsidR="00F73323">
        <w:t>is</w:t>
      </w:r>
      <w:r w:rsidR="009F42DD">
        <w:t xml:space="preserve"> </w:t>
      </w:r>
      <w:r w:rsidR="00CD6654">
        <w:t>to represent areas</w:t>
      </w:r>
      <w:r w:rsidR="007244BD">
        <w:t xml:space="preserve"> with dense TN coverage</w:t>
      </w:r>
      <w:r w:rsidR="00CD6654">
        <w:t xml:space="preserve"> </w:t>
      </w:r>
      <w:r w:rsidR="00557AE3">
        <w:t xml:space="preserve">such as a town or city </w:t>
      </w:r>
      <w:r w:rsidR="00C1319A">
        <w:t xml:space="preserve">by a </w:t>
      </w:r>
      <w:r w:rsidR="00557AE3">
        <w:t xml:space="preserve">single </w:t>
      </w:r>
      <w:r w:rsidR="00C1319A">
        <w:t>reference location</w:t>
      </w:r>
      <w:r w:rsidR="003917E9">
        <w:t xml:space="preserve"> and </w:t>
      </w:r>
      <w:r w:rsidR="00C1319A">
        <w:t>radius</w:t>
      </w:r>
      <w:r w:rsidR="00D01A19">
        <w:t>.</w:t>
      </w:r>
      <w:r w:rsidR="00C67F91">
        <w:t xml:space="preserve"> </w:t>
      </w:r>
      <w:proofErr w:type="gramStart"/>
      <w:r w:rsidR="00D01A19">
        <w:t>A</w:t>
      </w:r>
      <w:r w:rsidR="00E22818">
        <w:t>lthough</w:t>
      </w:r>
      <w:r w:rsidR="00D01A19">
        <w:t>,</w:t>
      </w:r>
      <w:proofErr w:type="gramEnd"/>
      <w:r w:rsidR="008354C0">
        <w:t xml:space="preserve"> </w:t>
      </w:r>
      <w:r w:rsidR="00C67F91">
        <w:t xml:space="preserve">even this would </w:t>
      </w:r>
      <w:r w:rsidR="00CA5C6B">
        <w:t xml:space="preserve">still </w:t>
      </w:r>
      <w:r w:rsidR="00C67F91">
        <w:t>have</w:t>
      </w:r>
      <w:r w:rsidR="00CA5C6B">
        <w:t xml:space="preserve"> much</w:t>
      </w:r>
      <w:r w:rsidR="00C67F91">
        <w:t xml:space="preserve"> high</w:t>
      </w:r>
      <w:r w:rsidR="00BB01FB">
        <w:t>er</w:t>
      </w:r>
      <w:r w:rsidR="00C67F91">
        <w:t xml:space="preserve"> signalling overhead</w:t>
      </w:r>
      <w:r w:rsidR="00BB01FB">
        <w:t xml:space="preserve"> than other options</w:t>
      </w:r>
      <w:r w:rsidR="00C67F91">
        <w:t>.</w:t>
      </w:r>
      <w:r w:rsidR="00575993">
        <w:t xml:space="preserve"> For example, Greece contains 66 cit</w:t>
      </w:r>
      <w:r w:rsidR="009A6A1D">
        <w:t>i</w:t>
      </w:r>
      <w:r w:rsidR="00575993">
        <w:t xml:space="preserve">es with </w:t>
      </w:r>
      <w:r w:rsidR="00F6673E">
        <w:t>populations greater</w:t>
      </w:r>
      <w:r w:rsidR="00575993">
        <w:t xml:space="preserve"> than 15,000 people [</w:t>
      </w:r>
      <w:r w:rsidR="00CB686B">
        <w:t>6</w:t>
      </w:r>
      <w:r w:rsidR="00575993">
        <w:t>]</w:t>
      </w:r>
      <w:r w:rsidR="00A71C43">
        <w:t xml:space="preserve">. Using 8 bytes per city would </w:t>
      </w:r>
      <w:r w:rsidR="000D680E">
        <w:t xml:space="preserve">still </w:t>
      </w:r>
      <w:r w:rsidR="00A71C43">
        <w:t xml:space="preserve">require </w:t>
      </w:r>
      <w:r w:rsidR="000D680E">
        <w:t xml:space="preserve">528 </w:t>
      </w:r>
      <w:proofErr w:type="gramStart"/>
      <w:r w:rsidR="000D680E">
        <w:t>bytes, and</w:t>
      </w:r>
      <w:proofErr w:type="gramEnd"/>
      <w:r w:rsidR="000D680E">
        <w:t xml:space="preserve"> would exclude </w:t>
      </w:r>
      <w:r w:rsidR="00F306B1">
        <w:t>any TN coverage within rural areas or towns with less than 15,000 people</w:t>
      </w:r>
      <w:r w:rsidR="000908C9">
        <w:t xml:space="preserve"> (i.e., the majority of the country)</w:t>
      </w:r>
      <w:r w:rsidR="00F306B1">
        <w:t>.</w:t>
      </w:r>
      <w:r w:rsidR="007454B0">
        <w:t xml:space="preserve"> </w:t>
      </w:r>
    </w:p>
    <w:p w14:paraId="430F7369" w14:textId="77777777" w:rsidR="00AE5832" w:rsidRPr="004710E4" w:rsidRDefault="00AE5832" w:rsidP="00AE5832">
      <w:pPr>
        <w:ind w:left="1440" w:hanging="1440"/>
        <w:rPr>
          <w:i/>
          <w:iCs/>
          <w:lang w:val="en-US"/>
        </w:rPr>
      </w:pPr>
      <w:r w:rsidRPr="003F0F5A">
        <w:rPr>
          <w:i/>
          <w:iCs/>
          <w:lang w:val="en-US"/>
        </w:rPr>
        <w:t xml:space="preserve">Observation </w:t>
      </w:r>
      <w:r>
        <w:rPr>
          <w:i/>
          <w:iCs/>
          <w:lang w:val="en-US"/>
        </w:rPr>
        <w:t>3</w:t>
      </w:r>
      <w:r w:rsidRPr="003F0F5A">
        <w:rPr>
          <w:i/>
          <w:iCs/>
          <w:lang w:val="en-US"/>
        </w:rPr>
        <w:t>:</w:t>
      </w:r>
      <w:r w:rsidRPr="003F0F5A">
        <w:rPr>
          <w:i/>
          <w:iCs/>
          <w:lang w:val="en-US"/>
        </w:rPr>
        <w:tab/>
      </w:r>
      <w:r>
        <w:rPr>
          <w:i/>
          <w:iCs/>
          <w:lang w:val="en-US"/>
        </w:rPr>
        <w:t>Broadcasting a description of</w:t>
      </w:r>
      <w:r w:rsidRPr="003F0F5A">
        <w:rPr>
          <w:i/>
          <w:iCs/>
          <w:lang w:val="en-US"/>
        </w:rPr>
        <w:t xml:space="preserve"> TN coverage </w:t>
      </w:r>
      <w:r>
        <w:rPr>
          <w:i/>
          <w:iCs/>
          <w:lang w:val="en-US"/>
        </w:rPr>
        <w:t>(</w:t>
      </w:r>
      <w:proofErr w:type="gramStart"/>
      <w:r>
        <w:rPr>
          <w:i/>
          <w:iCs/>
          <w:lang w:val="en-US"/>
        </w:rPr>
        <w:t>e.g.</w:t>
      </w:r>
      <w:proofErr w:type="gramEnd"/>
      <w:r>
        <w:rPr>
          <w:i/>
          <w:iCs/>
          <w:lang w:val="en-US"/>
        </w:rPr>
        <w:t xml:space="preserve"> via</w:t>
      </w:r>
      <w:r w:rsidRPr="003F0F5A">
        <w:rPr>
          <w:i/>
          <w:iCs/>
          <w:lang w:val="en-US"/>
        </w:rPr>
        <w:t xml:space="preserve"> reference locations</w:t>
      </w:r>
      <w:r>
        <w:rPr>
          <w:i/>
          <w:iCs/>
          <w:lang w:val="en-US"/>
        </w:rPr>
        <w:t xml:space="preserve"> + radius)</w:t>
      </w:r>
      <w:r w:rsidRPr="003F0F5A">
        <w:rPr>
          <w:i/>
          <w:iCs/>
          <w:lang w:val="en-US"/>
        </w:rPr>
        <w:t xml:space="preserve"> offers the best accuracy</w:t>
      </w:r>
      <w:r>
        <w:rPr>
          <w:i/>
          <w:iCs/>
          <w:lang w:val="en-US"/>
        </w:rPr>
        <w:t>, but</w:t>
      </w:r>
      <w:r w:rsidRPr="003F0F5A">
        <w:rPr>
          <w:i/>
          <w:iCs/>
          <w:lang w:val="en-US"/>
        </w:rPr>
        <w:t xml:space="preserve"> at the expense</w:t>
      </w:r>
      <w:r>
        <w:rPr>
          <w:i/>
          <w:iCs/>
          <w:lang w:val="en-US"/>
        </w:rPr>
        <w:t xml:space="preserve"> of the highest </w:t>
      </w:r>
      <w:proofErr w:type="spellStart"/>
      <w:r>
        <w:rPr>
          <w:i/>
          <w:iCs/>
          <w:lang w:val="en-US"/>
        </w:rPr>
        <w:t>signalling</w:t>
      </w:r>
      <w:proofErr w:type="spellEnd"/>
      <w:r>
        <w:rPr>
          <w:i/>
          <w:iCs/>
          <w:lang w:val="en-US"/>
        </w:rPr>
        <w:t xml:space="preserve"> overhead.</w:t>
      </w:r>
    </w:p>
    <w:p w14:paraId="09235A68" w14:textId="324C2CC1" w:rsidR="00CA628E" w:rsidRDefault="00CA628E" w:rsidP="00CA628E">
      <w:pPr>
        <w:pStyle w:val="Heading3"/>
      </w:pPr>
      <w:r>
        <w:t xml:space="preserve">TN coverage description via </w:t>
      </w:r>
      <w:r w:rsidRPr="00CA0739">
        <w:t xml:space="preserve">dedicated </w:t>
      </w:r>
      <w:r>
        <w:t>signalling</w:t>
      </w:r>
    </w:p>
    <w:p w14:paraId="4AFDFBA6" w14:textId="5911FE89" w:rsidR="00E71716" w:rsidRDefault="00F12E0A" w:rsidP="00E71716">
      <w:r>
        <w:t>F</w:t>
      </w:r>
      <w:r w:rsidR="00E71716">
        <w:t xml:space="preserve">or </w:t>
      </w:r>
      <w:r w:rsidR="003B3F15">
        <w:t xml:space="preserve">RRC </w:t>
      </w:r>
      <w:r w:rsidR="00E71716">
        <w:t>connected UEs</w:t>
      </w:r>
      <w:r w:rsidR="003B3F15">
        <w:t xml:space="preserve"> the</w:t>
      </w:r>
      <w:r w:rsidR="006F7994">
        <w:t xml:space="preserve"> NW would have a good idea of the UE location</w:t>
      </w:r>
      <w:r w:rsidR="00B765CA">
        <w:t>, so</w:t>
      </w:r>
      <w:r w:rsidR="000E0BD2">
        <w:t xml:space="preserve"> </w:t>
      </w:r>
      <w:r w:rsidR="00073A04">
        <w:t xml:space="preserve">information on </w:t>
      </w:r>
      <w:r w:rsidR="006F7994">
        <w:t xml:space="preserve">TN coverage </w:t>
      </w:r>
      <w:r w:rsidR="00435490">
        <w:t>overlap</w:t>
      </w:r>
      <w:r w:rsidR="006F7994">
        <w:t xml:space="preserve"> can be tailored to the area immediately surrounding the UE</w:t>
      </w:r>
      <w:r w:rsidR="008724A2">
        <w:t xml:space="preserve">. This </w:t>
      </w:r>
      <w:r w:rsidR="006F7994">
        <w:t>allow</w:t>
      </w:r>
      <w:r w:rsidR="008724A2">
        <w:t>s</w:t>
      </w:r>
      <w:r w:rsidR="006F7994">
        <w:t xml:space="preserve"> a</w:t>
      </w:r>
      <w:r w:rsidR="008724A2">
        <w:t xml:space="preserve"> </w:t>
      </w:r>
      <w:r w:rsidR="006F7994">
        <w:t>more accurate description</w:t>
      </w:r>
      <w:r w:rsidR="008724A2">
        <w:t xml:space="preserve"> </w:t>
      </w:r>
      <w:r w:rsidR="00296F60">
        <w:t xml:space="preserve">of TN coverage </w:t>
      </w:r>
      <w:r w:rsidR="008724A2">
        <w:t>with lower overhead</w:t>
      </w:r>
      <w:r w:rsidR="0033014F">
        <w:t>.</w:t>
      </w:r>
      <w:r w:rsidR="006F7994">
        <w:t xml:space="preserve"> </w:t>
      </w:r>
    </w:p>
    <w:p w14:paraId="7CB1206D" w14:textId="701BCBC1" w:rsidR="00E53283" w:rsidRDefault="00E53283" w:rsidP="00E53283">
      <w:r>
        <w:t xml:space="preserve">The following options can describe </w:t>
      </w:r>
      <w:r w:rsidR="00C85A1E">
        <w:t>TN</w:t>
      </w:r>
      <w:r>
        <w:t xml:space="preserve"> coverage</w:t>
      </w:r>
      <w:r w:rsidR="00C85A1E">
        <w:t xml:space="preserve"> overlap</w:t>
      </w:r>
      <w:r>
        <w:t xml:space="preserve"> in a </w:t>
      </w:r>
      <w:r w:rsidR="00FE64AC">
        <w:t>dedicated</w:t>
      </w:r>
      <w:r>
        <w:t xml:space="preserve"> manner:</w:t>
      </w:r>
    </w:p>
    <w:p w14:paraId="57C6EC71" w14:textId="78B837D2" w:rsidR="00DD5820" w:rsidRPr="000C26BC" w:rsidRDefault="001A47A3" w:rsidP="00DD5820">
      <w:pPr>
        <w:rPr>
          <w:u w:val="single"/>
        </w:rPr>
      </w:pPr>
      <w:r w:rsidRPr="000C26BC">
        <w:rPr>
          <w:b/>
          <w:bCs/>
          <w:u w:val="single"/>
        </w:rPr>
        <w:t xml:space="preserve">Option </w:t>
      </w:r>
      <w:r w:rsidR="001E201E" w:rsidRPr="000C26BC">
        <w:rPr>
          <w:b/>
          <w:bCs/>
          <w:u w:val="single"/>
        </w:rPr>
        <w:t>2A</w:t>
      </w:r>
      <w:r>
        <w:rPr>
          <w:b/>
          <w:bCs/>
          <w:u w:val="single"/>
        </w:rPr>
        <w:t>:</w:t>
      </w:r>
      <w:r w:rsidR="001E201E" w:rsidRPr="000C26BC">
        <w:rPr>
          <w:u w:val="single"/>
        </w:rPr>
        <w:t xml:space="preserve"> </w:t>
      </w:r>
      <w:r w:rsidR="00A35C51" w:rsidRPr="000C26BC">
        <w:rPr>
          <w:u w:val="single"/>
        </w:rPr>
        <w:t xml:space="preserve">Dedicated </w:t>
      </w:r>
      <w:r w:rsidR="00023C6A" w:rsidRPr="000C26BC">
        <w:rPr>
          <w:u w:val="single"/>
        </w:rPr>
        <w:t>i</w:t>
      </w:r>
      <w:r w:rsidR="00DD5820" w:rsidRPr="000C26BC">
        <w:rPr>
          <w:u w:val="single"/>
        </w:rPr>
        <w:t xml:space="preserve">ndication that </w:t>
      </w:r>
      <w:r w:rsidR="00C37F93" w:rsidRPr="000C26BC">
        <w:rPr>
          <w:u w:val="single"/>
        </w:rPr>
        <w:t>current</w:t>
      </w:r>
      <w:r w:rsidR="00DD5820" w:rsidRPr="000C26BC">
        <w:rPr>
          <w:u w:val="single"/>
        </w:rPr>
        <w:t xml:space="preserve"> UE </w:t>
      </w:r>
      <w:r w:rsidR="00C37F93" w:rsidRPr="000C26BC">
        <w:rPr>
          <w:u w:val="single"/>
        </w:rPr>
        <w:t>lo</w:t>
      </w:r>
      <w:r w:rsidR="008D38BD" w:rsidRPr="000C26BC">
        <w:rPr>
          <w:u w:val="single"/>
        </w:rPr>
        <w:t>c</w:t>
      </w:r>
      <w:r w:rsidR="00C37F93" w:rsidRPr="000C26BC">
        <w:rPr>
          <w:u w:val="single"/>
        </w:rPr>
        <w:t>ation</w:t>
      </w:r>
      <w:r w:rsidR="00DD5820" w:rsidRPr="000C26BC">
        <w:rPr>
          <w:u w:val="single"/>
        </w:rPr>
        <w:t xml:space="preserve"> overlaps with terrestrial coverage </w:t>
      </w:r>
    </w:p>
    <w:p w14:paraId="1DA342AE" w14:textId="36672D4E" w:rsidR="00873733" w:rsidRDefault="00285B76" w:rsidP="00E71716">
      <w:r>
        <w:t>T</w:t>
      </w:r>
      <w:r w:rsidR="006C2A0B">
        <w:t>he network could</w:t>
      </w:r>
      <w:r w:rsidR="00FC55F3">
        <w:t xml:space="preserve"> provide a 1-bit</w:t>
      </w:r>
      <w:r w:rsidR="006C2A0B">
        <w:t xml:space="preserve"> indicat</w:t>
      </w:r>
      <w:r w:rsidR="00FC55F3">
        <w:t>ion</w:t>
      </w:r>
      <w:r w:rsidR="006C2A0B">
        <w:t xml:space="preserve"> that the current </w:t>
      </w:r>
      <w:r w:rsidR="00031165">
        <w:t xml:space="preserve">UE </w:t>
      </w:r>
      <w:r w:rsidR="006C2A0B">
        <w:t>location is</w:t>
      </w:r>
      <w:r w:rsidR="00156DC6">
        <w:t xml:space="preserve"> within an area classified as</w:t>
      </w:r>
      <w:r w:rsidR="006C2A0B">
        <w:t xml:space="preserve"> </w:t>
      </w:r>
      <w:r w:rsidR="00776747">
        <w:t>“</w:t>
      </w:r>
      <w:r w:rsidR="006C2A0B">
        <w:t>NTN only</w:t>
      </w:r>
      <w:r w:rsidR="00776747">
        <w:t>”</w:t>
      </w:r>
      <w:r w:rsidR="006C2A0B">
        <w:t xml:space="preserve"> or </w:t>
      </w:r>
      <w:r w:rsidR="00776747">
        <w:t>“</w:t>
      </w:r>
      <w:r w:rsidR="00251775">
        <w:t xml:space="preserve">TN </w:t>
      </w:r>
      <w:r w:rsidR="00356ED0">
        <w:t>overlap</w:t>
      </w:r>
      <w:r w:rsidR="00776747">
        <w:t>”</w:t>
      </w:r>
      <w:r w:rsidR="00251775">
        <w:t>.</w:t>
      </w:r>
      <w:r w:rsidR="00FC55F3">
        <w:t xml:space="preserve"> </w:t>
      </w:r>
      <w:r w:rsidR="00776747">
        <w:t>I</w:t>
      </w:r>
      <w:r w:rsidR="00967E6C">
        <w:t xml:space="preserve">n addition to being low overhead, </w:t>
      </w:r>
      <w:r w:rsidR="0071748E">
        <w:t xml:space="preserve">if </w:t>
      </w:r>
      <w:r w:rsidR="009C6A8E">
        <w:t>updated</w:t>
      </w:r>
      <w:r w:rsidR="00351C97">
        <w:t xml:space="preserve"> UE location</w:t>
      </w:r>
      <w:r w:rsidR="009C6A8E">
        <w:t xml:space="preserve"> information</w:t>
      </w:r>
      <w:r w:rsidR="00967E6C">
        <w:t xml:space="preserve"> </w:t>
      </w:r>
      <w:r w:rsidR="007859D7">
        <w:t xml:space="preserve">is known at the network </w:t>
      </w:r>
      <w:r w:rsidR="00351C97">
        <w:t xml:space="preserve">this indication </w:t>
      </w:r>
      <w:r w:rsidR="00AE36C6">
        <w:t xml:space="preserve">could be </w:t>
      </w:r>
      <w:r w:rsidR="00722C67">
        <w:t>accurate as well</w:t>
      </w:r>
      <w:r w:rsidR="00985D06">
        <w:t>.</w:t>
      </w:r>
      <w:r w:rsidR="00722C67">
        <w:t xml:space="preserve"> </w:t>
      </w:r>
    </w:p>
    <w:p w14:paraId="3D6E9CC1" w14:textId="725A5675" w:rsidR="000B6A20" w:rsidRDefault="00985D06" w:rsidP="00E71716">
      <w:r>
        <w:t>H</w:t>
      </w:r>
      <w:r w:rsidR="0054210F">
        <w:t xml:space="preserve">owever, </w:t>
      </w:r>
      <w:r w:rsidR="005D4877">
        <w:t xml:space="preserve">this option </w:t>
      </w:r>
      <w:r w:rsidR="0054210F">
        <w:t xml:space="preserve">may </w:t>
      </w:r>
      <w:r w:rsidR="005D4877">
        <w:t>not be useful</w:t>
      </w:r>
      <w:r w:rsidR="0054210F">
        <w:t xml:space="preserve"> for</w:t>
      </w:r>
      <w:r w:rsidR="00722C67">
        <w:t xml:space="preserve"> </w:t>
      </w:r>
      <w:r w:rsidR="0054210F">
        <w:t xml:space="preserve">mobile </w:t>
      </w:r>
      <w:r w:rsidR="00722C67">
        <w:t>UE</w:t>
      </w:r>
      <w:r w:rsidR="0054210F">
        <w:t xml:space="preserve">s </w:t>
      </w:r>
      <w:r w:rsidR="002B736A">
        <w:t>at the edge of TN coverage</w:t>
      </w:r>
      <w:r w:rsidR="001A50F5">
        <w:t>, since the indication could become</w:t>
      </w:r>
      <w:r w:rsidR="002B736A">
        <w:t xml:space="preserve"> obsolete</w:t>
      </w:r>
      <w:r w:rsidR="007E221D">
        <w:t xml:space="preserve"> if the UE moves into (or out of) the area of TN coverage overlap</w:t>
      </w:r>
      <w:r w:rsidR="002B736A">
        <w:t>.</w:t>
      </w:r>
    </w:p>
    <w:p w14:paraId="22D8F560" w14:textId="77777777" w:rsidR="00AE5832" w:rsidRPr="004710E4" w:rsidRDefault="00AE5832" w:rsidP="00AE5832">
      <w:pPr>
        <w:ind w:left="1440" w:hanging="1440"/>
        <w:rPr>
          <w:i/>
          <w:iCs/>
          <w:lang w:val="en-US"/>
        </w:rPr>
      </w:pPr>
      <w:r w:rsidRPr="003F0F5A">
        <w:rPr>
          <w:i/>
          <w:iCs/>
          <w:lang w:val="en-US"/>
        </w:rPr>
        <w:t xml:space="preserve">Observation </w:t>
      </w:r>
      <w:r>
        <w:rPr>
          <w:i/>
          <w:iCs/>
          <w:lang w:val="en-US"/>
        </w:rPr>
        <w:t>4</w:t>
      </w:r>
      <w:r w:rsidRPr="003F0F5A">
        <w:rPr>
          <w:i/>
          <w:iCs/>
          <w:lang w:val="en-US"/>
        </w:rPr>
        <w:t>:</w:t>
      </w:r>
      <w:r w:rsidRPr="003F0F5A">
        <w:rPr>
          <w:i/>
          <w:iCs/>
          <w:lang w:val="en-US"/>
        </w:rPr>
        <w:tab/>
      </w:r>
      <w:r>
        <w:rPr>
          <w:i/>
          <w:iCs/>
          <w:lang w:val="en-US"/>
        </w:rPr>
        <w:t>A dedicated indication that current UE location overlaps with TN coverage is low overhead and accurate, however could become obsolete if UE is mobile and at edge of TN coverage.</w:t>
      </w:r>
    </w:p>
    <w:p w14:paraId="016A8E83" w14:textId="542AC326" w:rsidR="002B736A" w:rsidRPr="000C26BC" w:rsidRDefault="001A47A3" w:rsidP="00E71716">
      <w:pPr>
        <w:rPr>
          <w:u w:val="single"/>
        </w:rPr>
      </w:pPr>
      <w:r w:rsidRPr="000C26BC">
        <w:rPr>
          <w:b/>
          <w:bCs/>
          <w:u w:val="single"/>
        </w:rPr>
        <w:t xml:space="preserve">Option </w:t>
      </w:r>
      <w:r w:rsidR="00886F4E" w:rsidRPr="000C26BC">
        <w:rPr>
          <w:b/>
          <w:bCs/>
          <w:u w:val="single"/>
        </w:rPr>
        <w:t>2B</w:t>
      </w:r>
      <w:r>
        <w:rPr>
          <w:b/>
          <w:bCs/>
          <w:u w:val="single"/>
        </w:rPr>
        <w:t>:</w:t>
      </w:r>
      <w:r w:rsidR="00886F4E" w:rsidRPr="000C26BC">
        <w:rPr>
          <w:u w:val="single"/>
        </w:rPr>
        <w:t xml:space="preserve"> </w:t>
      </w:r>
      <w:r w:rsidR="00AA40F1" w:rsidRPr="000C26BC">
        <w:rPr>
          <w:u w:val="single"/>
        </w:rPr>
        <w:t xml:space="preserve">Dedicated indication </w:t>
      </w:r>
      <w:r w:rsidR="005E2299" w:rsidRPr="000C26BC">
        <w:rPr>
          <w:u w:val="single"/>
        </w:rPr>
        <w:t xml:space="preserve">of TN coverage overlap with validity </w:t>
      </w:r>
      <w:proofErr w:type="gramStart"/>
      <w:r w:rsidR="005E2299" w:rsidRPr="000C26BC">
        <w:rPr>
          <w:u w:val="single"/>
        </w:rPr>
        <w:t>conditions</w:t>
      </w:r>
      <w:proofErr w:type="gramEnd"/>
    </w:p>
    <w:p w14:paraId="779B0C3C" w14:textId="75C323B1" w:rsidR="007E4890" w:rsidRPr="000C26BC" w:rsidRDefault="000F2FC5" w:rsidP="00E71716">
      <w:pPr>
        <w:rPr>
          <w:lang w:val="en-US"/>
        </w:rPr>
      </w:pPr>
      <w:r>
        <w:t xml:space="preserve">To prolong the </w:t>
      </w:r>
      <w:r w:rsidR="00E55B5A">
        <w:t>TN coverage</w:t>
      </w:r>
      <w:r w:rsidR="00022DBA">
        <w:t xml:space="preserve"> </w:t>
      </w:r>
      <w:r w:rsidR="006D70D9">
        <w:t xml:space="preserve">indication </w:t>
      </w:r>
      <w:r>
        <w:t xml:space="preserve">validity, </w:t>
      </w:r>
      <w:r w:rsidR="006D70D9">
        <w:t xml:space="preserve">conditions </w:t>
      </w:r>
      <w:r w:rsidR="004755BA">
        <w:t xml:space="preserve">such as a </w:t>
      </w:r>
      <w:r w:rsidR="009D1569">
        <w:t xml:space="preserve">timer or </w:t>
      </w:r>
      <w:r w:rsidR="004755BA">
        <w:t xml:space="preserve">distance threshold </w:t>
      </w:r>
      <w:r w:rsidR="006D70D9">
        <w:t xml:space="preserve">may be </w:t>
      </w:r>
      <w:r w:rsidR="00120964">
        <w:t>included</w:t>
      </w:r>
      <w:r w:rsidR="00751897">
        <w:t>.</w:t>
      </w:r>
      <w:r w:rsidR="007921F3">
        <w:t xml:space="preserve"> </w:t>
      </w:r>
      <w:r w:rsidR="007756EA">
        <w:t>If properly configured by the network, a</w:t>
      </w:r>
      <w:r w:rsidR="003C6D07">
        <w:t xml:space="preserve"> </w:t>
      </w:r>
      <w:r w:rsidR="00E16076">
        <w:t xml:space="preserve">validity </w:t>
      </w:r>
      <w:r w:rsidR="00AD7D48">
        <w:t>condition</w:t>
      </w:r>
      <w:r w:rsidR="003C6D07">
        <w:t xml:space="preserve"> </w:t>
      </w:r>
      <w:r w:rsidR="007E4890">
        <w:t>would</w:t>
      </w:r>
      <w:r w:rsidR="000977F7">
        <w:t xml:space="preserve"> improve confidence </w:t>
      </w:r>
      <w:r w:rsidR="003C1B09">
        <w:t>an</w:t>
      </w:r>
      <w:r w:rsidR="000977F7">
        <w:t xml:space="preserve"> indication is correc</w:t>
      </w:r>
      <w:r w:rsidR="0084339E">
        <w:t>t</w:t>
      </w:r>
      <w:r w:rsidR="00E6214D">
        <w:t>, maintaining accuracy</w:t>
      </w:r>
      <w:r w:rsidR="000977F7">
        <w:t xml:space="preserve"> while</w:t>
      </w:r>
      <w:r w:rsidR="007E4890">
        <w:t xml:space="preserve"> minimally increase the signalling overhead</w:t>
      </w:r>
      <w:r w:rsidR="007756EA">
        <w:t>.</w:t>
      </w:r>
    </w:p>
    <w:p w14:paraId="5B0A7400" w14:textId="77777777" w:rsidR="00AE5832" w:rsidRPr="004710E4" w:rsidRDefault="00AE5832" w:rsidP="00AE5832">
      <w:pPr>
        <w:ind w:left="1440" w:hanging="1440"/>
        <w:rPr>
          <w:i/>
          <w:iCs/>
          <w:lang w:val="en-US"/>
        </w:rPr>
      </w:pPr>
      <w:r w:rsidRPr="003F0F5A">
        <w:rPr>
          <w:i/>
          <w:iCs/>
          <w:lang w:val="en-US"/>
        </w:rPr>
        <w:t xml:space="preserve">Observation </w:t>
      </w:r>
      <w:r>
        <w:rPr>
          <w:i/>
          <w:iCs/>
          <w:lang w:val="en-US"/>
        </w:rPr>
        <w:t>5</w:t>
      </w:r>
      <w:r w:rsidRPr="003F0F5A">
        <w:rPr>
          <w:i/>
          <w:iCs/>
          <w:lang w:val="en-US"/>
        </w:rPr>
        <w:t>:</w:t>
      </w:r>
      <w:r w:rsidRPr="003F0F5A">
        <w:rPr>
          <w:i/>
          <w:iCs/>
          <w:lang w:val="en-US"/>
        </w:rPr>
        <w:tab/>
      </w:r>
      <w:r>
        <w:rPr>
          <w:i/>
          <w:iCs/>
          <w:lang w:val="en-US"/>
        </w:rPr>
        <w:t>Adding validity conditions (</w:t>
      </w:r>
      <w:proofErr w:type="gramStart"/>
      <w:r>
        <w:rPr>
          <w:i/>
          <w:iCs/>
          <w:lang w:val="en-US"/>
        </w:rPr>
        <w:t>e.g.</w:t>
      </w:r>
      <w:proofErr w:type="gramEnd"/>
      <w:r>
        <w:rPr>
          <w:i/>
          <w:iCs/>
          <w:lang w:val="en-US"/>
        </w:rPr>
        <w:t xml:space="preserve"> time/distance) would increase confidence a TN coverage indication remains accurate with minimal impact to </w:t>
      </w:r>
      <w:proofErr w:type="spellStart"/>
      <w:r>
        <w:rPr>
          <w:i/>
          <w:iCs/>
          <w:lang w:val="en-US"/>
        </w:rPr>
        <w:t>signalling</w:t>
      </w:r>
      <w:proofErr w:type="spellEnd"/>
      <w:r>
        <w:rPr>
          <w:i/>
          <w:iCs/>
          <w:lang w:val="en-US"/>
        </w:rPr>
        <w:t xml:space="preserve"> overhead.</w:t>
      </w:r>
    </w:p>
    <w:p w14:paraId="18F62E2A" w14:textId="7CE2CE67" w:rsidR="00335136" w:rsidRPr="000C26BC" w:rsidRDefault="001A47A3" w:rsidP="00335136">
      <w:pPr>
        <w:rPr>
          <w:u w:val="single"/>
        </w:rPr>
      </w:pPr>
      <w:r w:rsidRPr="000C26BC">
        <w:rPr>
          <w:b/>
          <w:bCs/>
          <w:u w:val="single"/>
        </w:rPr>
        <w:t xml:space="preserve">Option </w:t>
      </w:r>
      <w:r w:rsidR="00F918A4" w:rsidRPr="000C26BC">
        <w:rPr>
          <w:b/>
          <w:bCs/>
          <w:u w:val="single"/>
        </w:rPr>
        <w:t>2C</w:t>
      </w:r>
      <w:r>
        <w:rPr>
          <w:b/>
          <w:bCs/>
          <w:u w:val="single"/>
        </w:rPr>
        <w:t>:</w:t>
      </w:r>
      <w:r w:rsidR="00F918A4" w:rsidRPr="000C26BC">
        <w:rPr>
          <w:u w:val="single"/>
        </w:rPr>
        <w:t xml:space="preserve"> </w:t>
      </w:r>
      <w:r w:rsidR="00335136" w:rsidRPr="000C26BC">
        <w:rPr>
          <w:u w:val="single"/>
        </w:rPr>
        <w:t>Dedicated</w:t>
      </w:r>
      <w:r w:rsidR="00DB149A" w:rsidRPr="000C26BC">
        <w:rPr>
          <w:u w:val="single"/>
        </w:rPr>
        <w:t xml:space="preserve"> description of TN coverage</w:t>
      </w:r>
      <w:r w:rsidR="00335136" w:rsidRPr="000C26BC">
        <w:rPr>
          <w:u w:val="single"/>
        </w:rPr>
        <w:t xml:space="preserve"> </w:t>
      </w:r>
      <w:r w:rsidR="00DB149A" w:rsidRPr="000C26BC">
        <w:rPr>
          <w:u w:val="single"/>
        </w:rPr>
        <w:t>(</w:t>
      </w:r>
      <w:proofErr w:type="gramStart"/>
      <w:r w:rsidR="00DB149A" w:rsidRPr="000C26BC">
        <w:rPr>
          <w:u w:val="single"/>
        </w:rPr>
        <w:t>e.g.</w:t>
      </w:r>
      <w:proofErr w:type="gramEnd"/>
      <w:r w:rsidR="00DB149A" w:rsidRPr="000C26BC">
        <w:rPr>
          <w:u w:val="single"/>
        </w:rPr>
        <w:t xml:space="preserve"> via radius + reference location)</w:t>
      </w:r>
    </w:p>
    <w:p w14:paraId="5B6F27B3" w14:textId="2AA411EF" w:rsidR="00C131FF" w:rsidRDefault="00852D9D" w:rsidP="00E71716">
      <w:r>
        <w:t>As before</w:t>
      </w:r>
      <w:r w:rsidR="00DF7D40">
        <w:t>,</w:t>
      </w:r>
      <w:r>
        <w:t xml:space="preserve"> </w:t>
      </w:r>
      <w:r w:rsidR="003A28DB">
        <w:t>an explicit description of TN coverage</w:t>
      </w:r>
      <w:r w:rsidR="0001674B">
        <w:t xml:space="preserve"> </w:t>
      </w:r>
      <w:r w:rsidR="003A28DB">
        <w:t xml:space="preserve">provides the </w:t>
      </w:r>
      <w:r w:rsidR="0001674B">
        <w:t>best accuracy at the expense of high</w:t>
      </w:r>
      <w:r w:rsidR="009F14CF">
        <w:t>er</w:t>
      </w:r>
      <w:r w:rsidR="0001674B">
        <w:t xml:space="preserve"> signalling overhead</w:t>
      </w:r>
      <w:r w:rsidR="0019236C">
        <w:t>.</w:t>
      </w:r>
      <w:r>
        <w:t xml:space="preserve"> </w:t>
      </w:r>
      <w:r w:rsidR="0019236C">
        <w:t>A</w:t>
      </w:r>
      <w:r>
        <w:t>lthough</w:t>
      </w:r>
      <w:r w:rsidR="0019236C">
        <w:t>,</w:t>
      </w:r>
      <w:r>
        <w:t xml:space="preserve"> </w:t>
      </w:r>
      <w:r w:rsidR="00D304E5">
        <w:t xml:space="preserve">instead of </w:t>
      </w:r>
      <w:r w:rsidR="009F13F0">
        <w:t>describing an</w:t>
      </w:r>
      <w:r w:rsidR="00D304E5">
        <w:t xml:space="preserve"> entire cell</w:t>
      </w:r>
      <w:r w:rsidR="00356ED0">
        <w:t>,</w:t>
      </w:r>
      <w:r w:rsidR="00395583">
        <w:t xml:space="preserve"> </w:t>
      </w:r>
      <w:r w:rsidR="00F67171">
        <w:t xml:space="preserve">the </w:t>
      </w:r>
      <w:r w:rsidR="00534D46">
        <w:t xml:space="preserve">TN coverage </w:t>
      </w:r>
      <w:r w:rsidR="00F67171">
        <w:t xml:space="preserve">indication </w:t>
      </w:r>
      <w:r w:rsidR="00D304E5">
        <w:t>can be limited to</w:t>
      </w:r>
      <w:r w:rsidR="003007AA">
        <w:t xml:space="preserve"> only the area immediately surrounding the UE.</w:t>
      </w:r>
      <w:r w:rsidR="00221AC5">
        <w:t xml:space="preserve"> This can </w:t>
      </w:r>
      <w:r w:rsidR="006805AD">
        <w:t>maintain the accuracy of the broadcast method</w:t>
      </w:r>
      <w:r w:rsidR="00D304E5">
        <w:t xml:space="preserve"> while</w:t>
      </w:r>
      <w:r w:rsidR="005F5756">
        <w:t xml:space="preserve"> </w:t>
      </w:r>
      <w:r w:rsidR="00D15712">
        <w:t xml:space="preserve">significantly </w:t>
      </w:r>
      <w:r w:rsidR="006805AD">
        <w:t>reduc</w:t>
      </w:r>
      <w:r w:rsidR="00D304E5">
        <w:t>ing</w:t>
      </w:r>
      <w:r w:rsidR="005F5756">
        <w:t xml:space="preserve"> signalling overhead</w:t>
      </w:r>
      <w:r w:rsidR="00BD3E97">
        <w:t>.</w:t>
      </w:r>
      <w:r w:rsidR="00C474D1">
        <w:t xml:space="preserve"> </w:t>
      </w:r>
    </w:p>
    <w:p w14:paraId="61AF408B" w14:textId="77777777" w:rsidR="00AE5832" w:rsidRDefault="00AE5832" w:rsidP="00AE5832">
      <w:pPr>
        <w:ind w:left="1440" w:hanging="1440"/>
        <w:rPr>
          <w:i/>
          <w:iCs/>
        </w:rPr>
      </w:pPr>
      <w:r>
        <w:rPr>
          <w:i/>
          <w:iCs/>
        </w:rPr>
        <w:t>Observation 6:</w:t>
      </w:r>
      <w:r w:rsidRPr="001A42A6">
        <w:rPr>
          <w:i/>
          <w:iCs/>
        </w:rPr>
        <w:tab/>
      </w:r>
      <w:r>
        <w:rPr>
          <w:i/>
          <w:iCs/>
        </w:rPr>
        <w:t>L</w:t>
      </w:r>
      <w:r w:rsidRPr="005D4CF2">
        <w:rPr>
          <w:i/>
          <w:iCs/>
        </w:rPr>
        <w:t>imit</w:t>
      </w:r>
      <w:r>
        <w:rPr>
          <w:i/>
          <w:iCs/>
        </w:rPr>
        <w:t xml:space="preserve">ing a dedicated TN coverage description </w:t>
      </w:r>
      <w:r w:rsidRPr="005D4CF2">
        <w:rPr>
          <w:i/>
          <w:iCs/>
        </w:rPr>
        <w:t xml:space="preserve">to the area immediately surrounding </w:t>
      </w:r>
      <w:r>
        <w:rPr>
          <w:i/>
          <w:iCs/>
        </w:rPr>
        <w:t>a</w:t>
      </w:r>
      <w:r w:rsidRPr="005D4CF2">
        <w:rPr>
          <w:i/>
          <w:iCs/>
        </w:rPr>
        <w:t xml:space="preserve"> UE maintain</w:t>
      </w:r>
      <w:r>
        <w:rPr>
          <w:i/>
          <w:iCs/>
        </w:rPr>
        <w:t>s</w:t>
      </w:r>
      <w:r w:rsidRPr="005D4CF2">
        <w:rPr>
          <w:i/>
          <w:iCs/>
        </w:rPr>
        <w:t xml:space="preserve"> the accuracy of broadcast </w:t>
      </w:r>
      <w:r>
        <w:rPr>
          <w:i/>
          <w:iCs/>
        </w:rPr>
        <w:t xml:space="preserve">signalling </w:t>
      </w:r>
      <w:r w:rsidRPr="005D4CF2">
        <w:rPr>
          <w:i/>
          <w:iCs/>
        </w:rPr>
        <w:t>while significantly reducing overhead.</w:t>
      </w:r>
    </w:p>
    <w:p w14:paraId="3288C22A" w14:textId="45298CB9" w:rsidR="003A2A51" w:rsidRDefault="004C19F0" w:rsidP="000C26BC">
      <w:pPr>
        <w:pStyle w:val="Heading3"/>
      </w:pPr>
      <w:r>
        <w:t xml:space="preserve">Comparison of dedicated vs. broadcast </w:t>
      </w:r>
      <w:proofErr w:type="gramStart"/>
      <w:r>
        <w:t>signalling</w:t>
      </w:r>
      <w:proofErr w:type="gramEnd"/>
    </w:p>
    <w:p w14:paraId="57D605F1" w14:textId="383D78C6" w:rsidR="00607CDE" w:rsidRDefault="00B67E2E" w:rsidP="00607CDE">
      <w:r>
        <w:t>D</w:t>
      </w:r>
      <w:r w:rsidR="00607CDE">
        <w:t xml:space="preserve">escribing TN coverage </w:t>
      </w:r>
      <w:r w:rsidR="00DF7D40">
        <w:t>via</w:t>
      </w:r>
      <w:r w:rsidR="00607CDE">
        <w:t xml:space="preserve"> broadcast requires a large amount of signalling (and thus storage requirements) to provide a useful degree of accuracy. Depending on the </w:t>
      </w:r>
      <w:r w:rsidR="00354BFF">
        <w:t>how the TN coverage is described,</w:t>
      </w:r>
      <w:r w:rsidR="00607CDE">
        <w:t xml:space="preserve"> it may also require frequent updates and accurate UE location information, which is undesirable from a power consumption perspective.</w:t>
      </w:r>
    </w:p>
    <w:p w14:paraId="04CD5856" w14:textId="100EA936" w:rsidR="006573EE" w:rsidRDefault="000062B2" w:rsidP="006573EE">
      <w:r>
        <w:t>Using dedicated signalling allows the TN coverage indication to be tailored to</w:t>
      </w:r>
      <w:r w:rsidR="006573EE">
        <w:t xml:space="preserve"> a specific UE</w:t>
      </w:r>
      <w:r>
        <w:t>. This enables</w:t>
      </w:r>
      <w:r w:rsidR="006573EE">
        <w:t xml:space="preserve"> an accurate </w:t>
      </w:r>
      <w:r w:rsidR="004E70CC">
        <w:t>description</w:t>
      </w:r>
      <w:r w:rsidR="006573EE">
        <w:t xml:space="preserve"> with minimal </w:t>
      </w:r>
      <w:proofErr w:type="gramStart"/>
      <w:r w:rsidR="006573EE">
        <w:t>overhead, but</w:t>
      </w:r>
      <w:proofErr w:type="gramEnd"/>
      <w:r w:rsidR="006573EE">
        <w:t xml:space="preserve"> requires the UE to be previously connected to network. For mobile UEs located at TN coverage edge the notification may become outdated, however this can be mitigated by providing validity conditions.</w:t>
      </w:r>
    </w:p>
    <w:p w14:paraId="1D7E2648" w14:textId="09C8FCFF" w:rsidR="0037466A" w:rsidRDefault="0037466A" w:rsidP="006573EE">
      <w:r>
        <w:lastRenderedPageBreak/>
        <w:t>T</w:t>
      </w:r>
      <w:r w:rsidR="00476389">
        <w:t>ables 1 and 2</w:t>
      </w:r>
      <w:r>
        <w:t xml:space="preserve"> are provided below summarizing the </w:t>
      </w:r>
      <w:r w:rsidR="00751006">
        <w:t>characteristics of the described options:</w:t>
      </w:r>
    </w:p>
    <w:p w14:paraId="7E9E7A88" w14:textId="77777777" w:rsidR="008E7C1F" w:rsidRPr="000C26BC" w:rsidRDefault="008E7C1F" w:rsidP="006573EE">
      <w:pPr>
        <w:rPr>
          <w:sz w:val="2"/>
          <w:szCs w:val="2"/>
        </w:rPr>
      </w:pPr>
    </w:p>
    <w:p w14:paraId="54A3160C" w14:textId="63A150E4" w:rsidR="006573EE" w:rsidRPr="00416ED3" w:rsidRDefault="006573EE" w:rsidP="006573EE">
      <w:pPr>
        <w:jc w:val="center"/>
      </w:pPr>
      <w:r>
        <w:rPr>
          <w:b/>
          <w:bCs/>
        </w:rPr>
        <w:t>Table 1:</w:t>
      </w:r>
      <w:r>
        <w:t xml:space="preserve"> Summary of pros/cons </w:t>
      </w:r>
      <w:r w:rsidR="000E073A">
        <w:t>describing</w:t>
      </w:r>
      <w:r>
        <w:t xml:space="preserve"> TN coverage via </w:t>
      </w:r>
      <w:r w:rsidRPr="004710E4">
        <w:rPr>
          <w:b/>
          <w:bCs/>
          <w:u w:val="single"/>
        </w:rPr>
        <w:t xml:space="preserve">broadcast </w:t>
      </w:r>
      <w:r>
        <w:rPr>
          <w:b/>
          <w:bCs/>
          <w:u w:val="single"/>
        </w:rPr>
        <w:t>signalling</w:t>
      </w:r>
      <w:r>
        <w:t>.</w:t>
      </w:r>
    </w:p>
    <w:tbl>
      <w:tblPr>
        <w:tblStyle w:val="TableGrid"/>
        <w:tblW w:w="9535" w:type="dxa"/>
        <w:jc w:val="center"/>
        <w:tblLook w:val="04A0" w:firstRow="1" w:lastRow="0" w:firstColumn="1" w:lastColumn="0" w:noHBand="0" w:noVBand="1"/>
      </w:tblPr>
      <w:tblGrid>
        <w:gridCol w:w="3685"/>
        <w:gridCol w:w="1620"/>
        <w:gridCol w:w="1785"/>
        <w:gridCol w:w="2445"/>
      </w:tblGrid>
      <w:tr w:rsidR="00D92EA1" w14:paraId="71D333D4" w14:textId="77777777" w:rsidTr="000C26BC">
        <w:trPr>
          <w:jc w:val="center"/>
        </w:trPr>
        <w:tc>
          <w:tcPr>
            <w:tcW w:w="3685" w:type="dxa"/>
            <w:shd w:val="clear" w:color="auto" w:fill="E7E6E6" w:themeFill="background2"/>
            <w:vAlign w:val="center"/>
          </w:tcPr>
          <w:p w14:paraId="0F91BBA7" w14:textId="77777777" w:rsidR="006573EE" w:rsidRPr="00C6786E" w:rsidRDefault="006573EE" w:rsidP="00C6786E">
            <w:pPr>
              <w:jc w:val="center"/>
              <w:rPr>
                <w:b/>
                <w:bCs/>
              </w:rPr>
            </w:pPr>
            <w:r w:rsidRPr="00C6786E">
              <w:rPr>
                <w:b/>
                <w:bCs/>
              </w:rPr>
              <w:t>Terrestrial representation type</w:t>
            </w:r>
          </w:p>
        </w:tc>
        <w:tc>
          <w:tcPr>
            <w:tcW w:w="1620" w:type="dxa"/>
            <w:shd w:val="clear" w:color="auto" w:fill="E7E6E6" w:themeFill="background2"/>
            <w:vAlign w:val="center"/>
          </w:tcPr>
          <w:p w14:paraId="64D8C1B8" w14:textId="77777777" w:rsidR="006573EE" w:rsidRPr="00C6786E" w:rsidRDefault="006573EE" w:rsidP="00C6786E">
            <w:pPr>
              <w:jc w:val="center"/>
              <w:rPr>
                <w:b/>
                <w:bCs/>
              </w:rPr>
            </w:pPr>
            <w:r w:rsidRPr="00C6786E">
              <w:rPr>
                <w:b/>
                <w:bCs/>
              </w:rPr>
              <w:t>Accuracy</w:t>
            </w:r>
          </w:p>
        </w:tc>
        <w:tc>
          <w:tcPr>
            <w:tcW w:w="1785" w:type="dxa"/>
            <w:shd w:val="clear" w:color="auto" w:fill="E7E6E6" w:themeFill="background2"/>
            <w:vAlign w:val="center"/>
          </w:tcPr>
          <w:p w14:paraId="6A8C97B1" w14:textId="0BD7866C" w:rsidR="006573EE" w:rsidRPr="00C6786E" w:rsidRDefault="007D1B77" w:rsidP="00C6786E">
            <w:pPr>
              <w:jc w:val="center"/>
              <w:rPr>
                <w:b/>
                <w:bCs/>
              </w:rPr>
            </w:pPr>
            <w:r>
              <w:rPr>
                <w:b/>
                <w:bCs/>
              </w:rPr>
              <w:t>UE s</w:t>
            </w:r>
            <w:r w:rsidR="006573EE" w:rsidRPr="00C6786E">
              <w:rPr>
                <w:b/>
                <w:bCs/>
              </w:rPr>
              <w:t>torage requirements</w:t>
            </w:r>
          </w:p>
        </w:tc>
        <w:tc>
          <w:tcPr>
            <w:tcW w:w="2445" w:type="dxa"/>
            <w:shd w:val="clear" w:color="auto" w:fill="E7E6E6" w:themeFill="background2"/>
            <w:vAlign w:val="center"/>
          </w:tcPr>
          <w:p w14:paraId="2EA45810" w14:textId="77777777" w:rsidR="006573EE" w:rsidRPr="007E6C95" w:rsidRDefault="006573EE" w:rsidP="00C6786E">
            <w:pPr>
              <w:jc w:val="center"/>
              <w:rPr>
                <w:b/>
                <w:bCs/>
              </w:rPr>
            </w:pPr>
            <w:r w:rsidRPr="00C6786E">
              <w:rPr>
                <w:b/>
                <w:bCs/>
              </w:rPr>
              <w:t>Update frequency</w:t>
            </w:r>
            <w:r>
              <w:rPr>
                <w:b/>
                <w:bCs/>
              </w:rPr>
              <w:t xml:space="preserve"> (due to earth moving cell)</w:t>
            </w:r>
          </w:p>
        </w:tc>
      </w:tr>
      <w:tr w:rsidR="00D92EA1" w14:paraId="2C39DA54" w14:textId="77777777" w:rsidTr="000C26BC">
        <w:trPr>
          <w:jc w:val="center"/>
        </w:trPr>
        <w:tc>
          <w:tcPr>
            <w:tcW w:w="3685" w:type="dxa"/>
            <w:shd w:val="clear" w:color="auto" w:fill="E7E6E6" w:themeFill="background2"/>
          </w:tcPr>
          <w:p w14:paraId="4E7839EF" w14:textId="3F05B2D6" w:rsidR="006573EE" w:rsidRDefault="0000176D" w:rsidP="00C6786E">
            <w:pPr>
              <w:jc w:val="right"/>
            </w:pPr>
            <w:r>
              <w:t xml:space="preserve">Option 1A) </w:t>
            </w:r>
            <w:r w:rsidR="00D83C47">
              <w:t>NTN c</w:t>
            </w:r>
            <w:r w:rsidR="006573EE">
              <w:t xml:space="preserve">ell overlaps with </w:t>
            </w:r>
            <w:r w:rsidR="00D83C47">
              <w:t>TN</w:t>
            </w:r>
            <w:r w:rsidR="006573EE">
              <w:t xml:space="preserve"> coverage</w:t>
            </w:r>
          </w:p>
        </w:tc>
        <w:tc>
          <w:tcPr>
            <w:tcW w:w="1620" w:type="dxa"/>
            <w:shd w:val="clear" w:color="auto" w:fill="FECBCA"/>
          </w:tcPr>
          <w:p w14:paraId="755371A5" w14:textId="77777777" w:rsidR="006573EE" w:rsidRDefault="006573EE" w:rsidP="00C6786E">
            <w:r>
              <w:t>Low</w:t>
            </w:r>
          </w:p>
        </w:tc>
        <w:tc>
          <w:tcPr>
            <w:tcW w:w="1785" w:type="dxa"/>
            <w:shd w:val="clear" w:color="auto" w:fill="E2EFD9" w:themeFill="accent6" w:themeFillTint="33"/>
          </w:tcPr>
          <w:p w14:paraId="1D3BAF65" w14:textId="77777777" w:rsidR="006573EE" w:rsidRDefault="006573EE" w:rsidP="00C6786E">
            <w:r>
              <w:t>Low</w:t>
            </w:r>
          </w:p>
        </w:tc>
        <w:tc>
          <w:tcPr>
            <w:tcW w:w="2445" w:type="dxa"/>
            <w:shd w:val="clear" w:color="auto" w:fill="FFF2CC" w:themeFill="accent4" w:themeFillTint="33"/>
          </w:tcPr>
          <w:p w14:paraId="15C47143" w14:textId="77777777" w:rsidR="006573EE" w:rsidRDefault="006573EE" w:rsidP="00C6786E">
            <w:r>
              <w:t>Medium</w:t>
            </w:r>
          </w:p>
        </w:tc>
      </w:tr>
      <w:tr w:rsidR="00D92EA1" w14:paraId="358C4E47" w14:textId="77777777" w:rsidTr="000C26BC">
        <w:trPr>
          <w:jc w:val="center"/>
        </w:trPr>
        <w:tc>
          <w:tcPr>
            <w:tcW w:w="3685" w:type="dxa"/>
            <w:shd w:val="clear" w:color="auto" w:fill="E7E6E6" w:themeFill="background2"/>
          </w:tcPr>
          <w:p w14:paraId="42798AD4" w14:textId="1121FB7E" w:rsidR="006573EE" w:rsidRDefault="0000176D" w:rsidP="00C6786E">
            <w:pPr>
              <w:jc w:val="right"/>
            </w:pPr>
            <w:r>
              <w:t xml:space="preserve">Option 1B) </w:t>
            </w:r>
            <w:r w:rsidR="009D42B4">
              <w:t xml:space="preserve">NTN </w:t>
            </w:r>
            <w:r w:rsidR="00D83C47">
              <w:t>c</w:t>
            </w:r>
            <w:r w:rsidR="006573EE">
              <w:t xml:space="preserve">ell sub-division overlaps with </w:t>
            </w:r>
            <w:r w:rsidR="0097111B">
              <w:t>TN</w:t>
            </w:r>
            <w:r w:rsidR="006573EE">
              <w:t xml:space="preserve"> coverage</w:t>
            </w:r>
          </w:p>
        </w:tc>
        <w:tc>
          <w:tcPr>
            <w:tcW w:w="1620" w:type="dxa"/>
            <w:shd w:val="clear" w:color="auto" w:fill="FFF2CC" w:themeFill="accent4" w:themeFillTint="33"/>
          </w:tcPr>
          <w:p w14:paraId="4BCFB757" w14:textId="77777777" w:rsidR="006573EE" w:rsidRDefault="006573EE" w:rsidP="00C6786E">
            <w:r>
              <w:t>Medium</w:t>
            </w:r>
          </w:p>
        </w:tc>
        <w:tc>
          <w:tcPr>
            <w:tcW w:w="1785" w:type="dxa"/>
            <w:shd w:val="clear" w:color="auto" w:fill="FFF2CC" w:themeFill="accent4" w:themeFillTint="33"/>
          </w:tcPr>
          <w:p w14:paraId="7AB953A7" w14:textId="77777777" w:rsidR="006573EE" w:rsidRDefault="006573EE" w:rsidP="00C6786E">
            <w:r>
              <w:t>Medium</w:t>
            </w:r>
          </w:p>
        </w:tc>
        <w:tc>
          <w:tcPr>
            <w:tcW w:w="2445" w:type="dxa"/>
            <w:shd w:val="clear" w:color="auto" w:fill="FECBCA"/>
          </w:tcPr>
          <w:p w14:paraId="32CB1FB6" w14:textId="77777777" w:rsidR="006573EE" w:rsidRDefault="006573EE" w:rsidP="00C6786E">
            <w:r>
              <w:t>High</w:t>
            </w:r>
          </w:p>
        </w:tc>
      </w:tr>
      <w:tr w:rsidR="00D92EA1" w14:paraId="72455BA4" w14:textId="77777777" w:rsidTr="000C26BC">
        <w:trPr>
          <w:jc w:val="center"/>
        </w:trPr>
        <w:tc>
          <w:tcPr>
            <w:tcW w:w="3685" w:type="dxa"/>
            <w:shd w:val="clear" w:color="auto" w:fill="E7E6E6" w:themeFill="background2"/>
          </w:tcPr>
          <w:p w14:paraId="62A3C65E" w14:textId="2142B969" w:rsidR="006573EE" w:rsidRDefault="0000176D" w:rsidP="00C6786E">
            <w:pPr>
              <w:jc w:val="right"/>
            </w:pPr>
            <w:r>
              <w:t xml:space="preserve">Option 1C) </w:t>
            </w:r>
            <w:r w:rsidR="006573EE">
              <w:t xml:space="preserve">Description of TN coverage within </w:t>
            </w:r>
            <w:r w:rsidR="00866494">
              <w:t xml:space="preserve">NTN </w:t>
            </w:r>
            <w:r w:rsidR="006573EE">
              <w:t>cell</w:t>
            </w:r>
          </w:p>
        </w:tc>
        <w:tc>
          <w:tcPr>
            <w:tcW w:w="1620" w:type="dxa"/>
            <w:shd w:val="clear" w:color="auto" w:fill="E2EFD9" w:themeFill="accent6" w:themeFillTint="33"/>
          </w:tcPr>
          <w:p w14:paraId="3FFDF66A" w14:textId="77777777" w:rsidR="006573EE" w:rsidRDefault="006573EE" w:rsidP="00C6786E">
            <w:r>
              <w:t>High</w:t>
            </w:r>
          </w:p>
        </w:tc>
        <w:tc>
          <w:tcPr>
            <w:tcW w:w="1785" w:type="dxa"/>
            <w:shd w:val="clear" w:color="auto" w:fill="FECBCA"/>
          </w:tcPr>
          <w:p w14:paraId="0CE31A6D" w14:textId="77777777" w:rsidR="006573EE" w:rsidRDefault="006573EE" w:rsidP="00C6786E">
            <w:r>
              <w:t>High</w:t>
            </w:r>
          </w:p>
        </w:tc>
        <w:tc>
          <w:tcPr>
            <w:tcW w:w="2445" w:type="dxa"/>
            <w:shd w:val="clear" w:color="auto" w:fill="E2EFD9" w:themeFill="accent6" w:themeFillTint="33"/>
          </w:tcPr>
          <w:p w14:paraId="7F7979DF" w14:textId="77777777" w:rsidR="006573EE" w:rsidRDefault="006573EE" w:rsidP="00C6786E">
            <w:r>
              <w:t>Low</w:t>
            </w:r>
          </w:p>
        </w:tc>
      </w:tr>
    </w:tbl>
    <w:p w14:paraId="15E04D61" w14:textId="77777777" w:rsidR="006573EE" w:rsidRDefault="006573EE" w:rsidP="00607CDE"/>
    <w:p w14:paraId="0B5743E1" w14:textId="1EDC0871" w:rsidR="006573EE" w:rsidRPr="00416ED3" w:rsidRDefault="006573EE" w:rsidP="006573EE">
      <w:pPr>
        <w:jc w:val="center"/>
      </w:pPr>
      <w:r>
        <w:rPr>
          <w:b/>
          <w:bCs/>
        </w:rPr>
        <w:t>Table 2:</w:t>
      </w:r>
      <w:r>
        <w:t xml:space="preserve"> Summary of pros/cons describing TN coverage via </w:t>
      </w:r>
      <w:r>
        <w:rPr>
          <w:b/>
          <w:bCs/>
          <w:u w:val="single"/>
        </w:rPr>
        <w:t>dedicated</w:t>
      </w:r>
      <w:r w:rsidRPr="004710E4">
        <w:rPr>
          <w:b/>
          <w:bCs/>
          <w:u w:val="single"/>
        </w:rPr>
        <w:t xml:space="preserve"> </w:t>
      </w:r>
      <w:r>
        <w:rPr>
          <w:b/>
          <w:bCs/>
          <w:u w:val="single"/>
        </w:rPr>
        <w:t>signalling</w:t>
      </w:r>
      <w:r>
        <w:t>.</w:t>
      </w:r>
    </w:p>
    <w:tbl>
      <w:tblPr>
        <w:tblStyle w:val="TableGrid"/>
        <w:tblW w:w="9635" w:type="dxa"/>
        <w:jc w:val="center"/>
        <w:tblLook w:val="04A0" w:firstRow="1" w:lastRow="0" w:firstColumn="1" w:lastColumn="0" w:noHBand="0" w:noVBand="1"/>
      </w:tblPr>
      <w:tblGrid>
        <w:gridCol w:w="3775"/>
        <w:gridCol w:w="1620"/>
        <w:gridCol w:w="1800"/>
        <w:gridCol w:w="2440"/>
      </w:tblGrid>
      <w:tr w:rsidR="006573EE" w14:paraId="79824860" w14:textId="77777777" w:rsidTr="000C26BC">
        <w:trPr>
          <w:jc w:val="center"/>
        </w:trPr>
        <w:tc>
          <w:tcPr>
            <w:tcW w:w="3775" w:type="dxa"/>
            <w:shd w:val="clear" w:color="auto" w:fill="E7E6E6" w:themeFill="background2"/>
            <w:vAlign w:val="center"/>
          </w:tcPr>
          <w:p w14:paraId="2DD3CE5B" w14:textId="77777777" w:rsidR="006573EE" w:rsidRPr="004710E4" w:rsidRDefault="006573EE" w:rsidP="00C6786E">
            <w:pPr>
              <w:jc w:val="center"/>
              <w:rPr>
                <w:b/>
                <w:bCs/>
              </w:rPr>
            </w:pPr>
            <w:r w:rsidRPr="004710E4">
              <w:rPr>
                <w:b/>
                <w:bCs/>
              </w:rPr>
              <w:t>Terrestrial representation type</w:t>
            </w:r>
          </w:p>
        </w:tc>
        <w:tc>
          <w:tcPr>
            <w:tcW w:w="1620" w:type="dxa"/>
            <w:shd w:val="clear" w:color="auto" w:fill="E7E6E6" w:themeFill="background2"/>
            <w:vAlign w:val="center"/>
          </w:tcPr>
          <w:p w14:paraId="31A034B4" w14:textId="77777777" w:rsidR="006573EE" w:rsidRPr="004710E4" w:rsidRDefault="006573EE" w:rsidP="00C6786E">
            <w:pPr>
              <w:jc w:val="center"/>
              <w:rPr>
                <w:b/>
                <w:bCs/>
              </w:rPr>
            </w:pPr>
            <w:r w:rsidRPr="004710E4">
              <w:rPr>
                <w:b/>
                <w:bCs/>
              </w:rPr>
              <w:t>Accuracy</w:t>
            </w:r>
          </w:p>
        </w:tc>
        <w:tc>
          <w:tcPr>
            <w:tcW w:w="1800" w:type="dxa"/>
            <w:shd w:val="clear" w:color="auto" w:fill="E7E6E6" w:themeFill="background2"/>
            <w:vAlign w:val="center"/>
          </w:tcPr>
          <w:p w14:paraId="6A12A758" w14:textId="1AE4464F" w:rsidR="006573EE" w:rsidRPr="004710E4" w:rsidRDefault="007D1B77" w:rsidP="00C6786E">
            <w:pPr>
              <w:jc w:val="center"/>
              <w:rPr>
                <w:b/>
                <w:bCs/>
              </w:rPr>
            </w:pPr>
            <w:r>
              <w:rPr>
                <w:b/>
                <w:bCs/>
              </w:rPr>
              <w:t>UE s</w:t>
            </w:r>
            <w:r w:rsidR="006573EE" w:rsidRPr="004710E4">
              <w:rPr>
                <w:b/>
                <w:bCs/>
              </w:rPr>
              <w:t>torage requirements</w:t>
            </w:r>
          </w:p>
        </w:tc>
        <w:tc>
          <w:tcPr>
            <w:tcW w:w="2440" w:type="dxa"/>
            <w:shd w:val="clear" w:color="auto" w:fill="E7E6E6" w:themeFill="background2"/>
            <w:vAlign w:val="center"/>
          </w:tcPr>
          <w:p w14:paraId="68AABF85" w14:textId="77777777" w:rsidR="006573EE" w:rsidRPr="007E6C95" w:rsidRDefault="006573EE" w:rsidP="00C6786E">
            <w:pPr>
              <w:jc w:val="center"/>
              <w:rPr>
                <w:b/>
                <w:bCs/>
              </w:rPr>
            </w:pPr>
            <w:r w:rsidRPr="004710E4">
              <w:rPr>
                <w:b/>
                <w:bCs/>
              </w:rPr>
              <w:t>Update frequency</w:t>
            </w:r>
            <w:r>
              <w:rPr>
                <w:b/>
                <w:bCs/>
              </w:rPr>
              <w:t xml:space="preserve"> (due to UE movement)</w:t>
            </w:r>
          </w:p>
        </w:tc>
      </w:tr>
      <w:tr w:rsidR="006573EE" w14:paraId="3B89368C" w14:textId="77777777" w:rsidTr="000C26BC">
        <w:trPr>
          <w:jc w:val="center"/>
        </w:trPr>
        <w:tc>
          <w:tcPr>
            <w:tcW w:w="3775" w:type="dxa"/>
            <w:shd w:val="clear" w:color="auto" w:fill="E7E6E6" w:themeFill="background2"/>
          </w:tcPr>
          <w:p w14:paraId="161F7CC5" w14:textId="034EB1CA" w:rsidR="006573EE" w:rsidRDefault="00D92EA1" w:rsidP="00C6786E">
            <w:pPr>
              <w:jc w:val="right"/>
            </w:pPr>
            <w:r>
              <w:t xml:space="preserve">Option 2A) </w:t>
            </w:r>
            <w:r w:rsidR="006573EE">
              <w:t xml:space="preserve">Current </w:t>
            </w:r>
            <w:r w:rsidR="0036662B">
              <w:t xml:space="preserve">UE </w:t>
            </w:r>
            <w:r w:rsidR="006573EE">
              <w:t xml:space="preserve">location overlaps with </w:t>
            </w:r>
            <w:r w:rsidR="0036662B">
              <w:t>TN</w:t>
            </w:r>
            <w:r w:rsidR="006573EE">
              <w:t xml:space="preserve"> coverage</w:t>
            </w:r>
          </w:p>
        </w:tc>
        <w:tc>
          <w:tcPr>
            <w:tcW w:w="1620" w:type="dxa"/>
            <w:shd w:val="clear" w:color="auto" w:fill="FFF2CC" w:themeFill="accent4" w:themeFillTint="33"/>
          </w:tcPr>
          <w:p w14:paraId="510248A3" w14:textId="29194A5D" w:rsidR="006573EE" w:rsidRDefault="00315DFC" w:rsidP="00C6786E">
            <w:r>
              <w:t>Medium</w:t>
            </w:r>
          </w:p>
        </w:tc>
        <w:tc>
          <w:tcPr>
            <w:tcW w:w="1800" w:type="dxa"/>
            <w:shd w:val="clear" w:color="auto" w:fill="E2EFD9" w:themeFill="accent6" w:themeFillTint="33"/>
          </w:tcPr>
          <w:p w14:paraId="5FA98275" w14:textId="77777777" w:rsidR="006573EE" w:rsidRDefault="006573EE" w:rsidP="00C6786E">
            <w:r>
              <w:t>Low</w:t>
            </w:r>
          </w:p>
        </w:tc>
        <w:tc>
          <w:tcPr>
            <w:tcW w:w="2440" w:type="dxa"/>
            <w:shd w:val="clear" w:color="auto" w:fill="FFF2CC" w:themeFill="accent4" w:themeFillTint="33"/>
          </w:tcPr>
          <w:p w14:paraId="04FEBC44" w14:textId="77777777" w:rsidR="006573EE" w:rsidRDefault="006573EE" w:rsidP="00C6786E">
            <w:r>
              <w:t>Medium</w:t>
            </w:r>
          </w:p>
        </w:tc>
      </w:tr>
      <w:tr w:rsidR="006573EE" w14:paraId="31F78EA4" w14:textId="77777777" w:rsidTr="000C26BC">
        <w:trPr>
          <w:jc w:val="center"/>
        </w:trPr>
        <w:tc>
          <w:tcPr>
            <w:tcW w:w="3775" w:type="dxa"/>
            <w:shd w:val="clear" w:color="auto" w:fill="E7E6E6" w:themeFill="background2"/>
          </w:tcPr>
          <w:p w14:paraId="19FE7B65" w14:textId="22F820A0" w:rsidR="006573EE" w:rsidRDefault="00D92EA1" w:rsidP="00C6786E">
            <w:pPr>
              <w:jc w:val="right"/>
            </w:pPr>
            <w:r>
              <w:t xml:space="preserve">Option 2B) </w:t>
            </w:r>
            <w:r w:rsidR="006573EE">
              <w:t xml:space="preserve">UE </w:t>
            </w:r>
            <w:r w:rsidR="008D21D9">
              <w:t xml:space="preserve">location </w:t>
            </w:r>
            <w:r w:rsidR="006573EE">
              <w:t>overlaps with terrestrial coverage</w:t>
            </w:r>
            <w:r w:rsidR="008D21D9">
              <w:t xml:space="preserve"> based on condi</w:t>
            </w:r>
            <w:r w:rsidR="001B7EC0">
              <w:t>tions</w:t>
            </w:r>
          </w:p>
        </w:tc>
        <w:tc>
          <w:tcPr>
            <w:tcW w:w="1620" w:type="dxa"/>
            <w:shd w:val="clear" w:color="auto" w:fill="E2EFD9" w:themeFill="accent6" w:themeFillTint="33"/>
          </w:tcPr>
          <w:p w14:paraId="52D07FB2" w14:textId="77777777" w:rsidR="006573EE" w:rsidRDefault="006573EE" w:rsidP="00C6786E">
            <w:r>
              <w:t>High</w:t>
            </w:r>
          </w:p>
        </w:tc>
        <w:tc>
          <w:tcPr>
            <w:tcW w:w="1800" w:type="dxa"/>
            <w:shd w:val="clear" w:color="auto" w:fill="E2EFD9" w:themeFill="accent6" w:themeFillTint="33"/>
          </w:tcPr>
          <w:p w14:paraId="23BFBDBC" w14:textId="77777777" w:rsidR="006573EE" w:rsidRDefault="006573EE" w:rsidP="00C6786E">
            <w:r>
              <w:t>Low</w:t>
            </w:r>
          </w:p>
        </w:tc>
        <w:tc>
          <w:tcPr>
            <w:tcW w:w="2440" w:type="dxa"/>
            <w:shd w:val="clear" w:color="auto" w:fill="FFF2CC" w:themeFill="accent4" w:themeFillTint="33"/>
          </w:tcPr>
          <w:p w14:paraId="0DDEA89F" w14:textId="77777777" w:rsidR="006573EE" w:rsidRDefault="006573EE" w:rsidP="00C6786E">
            <w:r>
              <w:t>Medium</w:t>
            </w:r>
          </w:p>
        </w:tc>
      </w:tr>
      <w:tr w:rsidR="006573EE" w14:paraId="03BAF150" w14:textId="77777777" w:rsidTr="000C26BC">
        <w:trPr>
          <w:jc w:val="center"/>
        </w:trPr>
        <w:tc>
          <w:tcPr>
            <w:tcW w:w="3775" w:type="dxa"/>
            <w:shd w:val="clear" w:color="auto" w:fill="E7E6E6" w:themeFill="background2"/>
          </w:tcPr>
          <w:p w14:paraId="0127E9DF" w14:textId="26BA17F4" w:rsidR="006573EE" w:rsidRDefault="00463885" w:rsidP="00C6786E">
            <w:pPr>
              <w:jc w:val="right"/>
            </w:pPr>
            <w:r>
              <w:t xml:space="preserve">Option 2C) </w:t>
            </w:r>
            <w:r w:rsidR="006573EE">
              <w:t>Description of TN coverage around UE</w:t>
            </w:r>
          </w:p>
        </w:tc>
        <w:tc>
          <w:tcPr>
            <w:tcW w:w="1620" w:type="dxa"/>
            <w:shd w:val="clear" w:color="auto" w:fill="E2EFD9" w:themeFill="accent6" w:themeFillTint="33"/>
          </w:tcPr>
          <w:p w14:paraId="7343BDA4" w14:textId="77777777" w:rsidR="006573EE" w:rsidRDefault="006573EE" w:rsidP="00C6786E">
            <w:r>
              <w:t>High</w:t>
            </w:r>
          </w:p>
        </w:tc>
        <w:tc>
          <w:tcPr>
            <w:tcW w:w="1800" w:type="dxa"/>
            <w:shd w:val="clear" w:color="auto" w:fill="FFF2CC" w:themeFill="accent4" w:themeFillTint="33"/>
          </w:tcPr>
          <w:p w14:paraId="08CF2E2D" w14:textId="77777777" w:rsidR="006573EE" w:rsidRDefault="006573EE" w:rsidP="00C6786E">
            <w:r>
              <w:t>Medium</w:t>
            </w:r>
          </w:p>
        </w:tc>
        <w:tc>
          <w:tcPr>
            <w:tcW w:w="2440" w:type="dxa"/>
            <w:shd w:val="clear" w:color="auto" w:fill="E2EFD9" w:themeFill="accent6" w:themeFillTint="33"/>
          </w:tcPr>
          <w:p w14:paraId="0F2B1B17" w14:textId="77777777" w:rsidR="006573EE" w:rsidRDefault="006573EE" w:rsidP="00C6786E">
            <w:r>
              <w:t>Low</w:t>
            </w:r>
          </w:p>
        </w:tc>
      </w:tr>
    </w:tbl>
    <w:p w14:paraId="1E439254" w14:textId="77777777" w:rsidR="006573EE" w:rsidRDefault="006573EE" w:rsidP="00607CDE"/>
    <w:p w14:paraId="7FA6D6C0" w14:textId="32733923" w:rsidR="00463DBC" w:rsidRPr="000C26BC" w:rsidRDefault="00B67E2E" w:rsidP="00E71716">
      <w:pPr>
        <w:rPr>
          <w:lang w:val="en-US"/>
        </w:rPr>
      </w:pPr>
      <w:r>
        <w:rPr>
          <w:lang w:val="en-US"/>
        </w:rPr>
        <w:t xml:space="preserve">Based on the above analysis, </w:t>
      </w:r>
      <w:r w:rsidR="00B33FAD">
        <w:rPr>
          <w:lang w:val="en-US"/>
        </w:rPr>
        <w:t xml:space="preserve">it is proposed </w:t>
      </w:r>
      <w:r w:rsidR="00EC2AB0">
        <w:rPr>
          <w:lang w:val="en-US"/>
        </w:rPr>
        <w:t>RAN2</w:t>
      </w:r>
      <w:r w:rsidR="00B33FAD">
        <w:rPr>
          <w:lang w:val="en-US"/>
        </w:rPr>
        <w:t xml:space="preserve"> </w:t>
      </w:r>
      <w:proofErr w:type="spellStart"/>
      <w:r w:rsidR="00B33FAD">
        <w:rPr>
          <w:lang w:val="en-US"/>
        </w:rPr>
        <w:t>prioritise</w:t>
      </w:r>
      <w:proofErr w:type="spellEnd"/>
      <w:r w:rsidR="00B33FAD">
        <w:rPr>
          <w:lang w:val="en-US"/>
        </w:rPr>
        <w:t xml:space="preserve"> dedicated </w:t>
      </w:r>
      <w:proofErr w:type="spellStart"/>
      <w:r w:rsidR="00B33FAD">
        <w:rPr>
          <w:lang w:val="en-US"/>
        </w:rPr>
        <w:t>signalling</w:t>
      </w:r>
      <w:proofErr w:type="spellEnd"/>
      <w:r w:rsidR="00B33FAD">
        <w:rPr>
          <w:lang w:val="en-US"/>
        </w:rPr>
        <w:t xml:space="preserve"> to</w:t>
      </w:r>
      <w:r w:rsidR="00F56B7A">
        <w:rPr>
          <w:lang w:val="en-US"/>
        </w:rPr>
        <w:t xml:space="preserve"> </w:t>
      </w:r>
      <w:proofErr w:type="gramStart"/>
      <w:r w:rsidR="00F56B7A">
        <w:rPr>
          <w:lang w:val="en-US"/>
        </w:rPr>
        <w:t>provide assistance</w:t>
      </w:r>
      <w:proofErr w:type="gramEnd"/>
      <w:r w:rsidR="00F56B7A">
        <w:rPr>
          <w:lang w:val="en-US"/>
        </w:rPr>
        <w:t xml:space="preserve"> information to</w:t>
      </w:r>
      <w:r w:rsidR="00B33FAD">
        <w:rPr>
          <w:lang w:val="en-US"/>
        </w:rPr>
        <w:t xml:space="preserve"> differentiate when a UE is camping in an </w:t>
      </w:r>
      <w:r w:rsidR="00B33FAD" w:rsidRPr="000C26BC">
        <w:rPr>
          <w:lang w:eastAsia="sv-SE"/>
        </w:rPr>
        <w:t>“NTN only” area vs. a “TN network(s) is/are also available” area.</w:t>
      </w:r>
      <w:r w:rsidR="00B33FAD">
        <w:rPr>
          <w:b/>
          <w:bCs/>
          <w:lang w:eastAsia="sv-SE"/>
        </w:rPr>
        <w:tab/>
      </w:r>
      <w:r w:rsidR="00DB3BA9" w:rsidRPr="000C26BC">
        <w:rPr>
          <w:lang w:eastAsia="sv-SE"/>
        </w:rPr>
        <w:t xml:space="preserve">This </w:t>
      </w:r>
      <w:r w:rsidR="00DB3BA9">
        <w:rPr>
          <w:lang w:eastAsia="sv-SE"/>
        </w:rPr>
        <w:t>does</w:t>
      </w:r>
      <w:r w:rsidR="00DB3BA9" w:rsidRPr="000C26BC">
        <w:rPr>
          <w:lang w:eastAsia="sv-SE"/>
        </w:rPr>
        <w:t xml:space="preserve"> not preclude a combination with one or more</w:t>
      </w:r>
      <w:r w:rsidR="00DB3BA9">
        <w:rPr>
          <w:b/>
          <w:bCs/>
          <w:lang w:eastAsia="sv-SE"/>
        </w:rPr>
        <w:t xml:space="preserve"> </w:t>
      </w:r>
      <w:r w:rsidR="00DB3BA9" w:rsidRPr="000C26BC">
        <w:rPr>
          <w:lang w:eastAsia="sv-SE"/>
        </w:rPr>
        <w:t>broadcast signalling methods if time allows.</w:t>
      </w:r>
    </w:p>
    <w:p w14:paraId="356CDC7B" w14:textId="3B5B38F2" w:rsidR="00F81A6B" w:rsidRPr="003D3DEC" w:rsidRDefault="00581045" w:rsidP="00F81A6B">
      <w:pPr>
        <w:ind w:left="1440" w:hanging="1440"/>
        <w:rPr>
          <w:b/>
          <w:bCs/>
          <w:lang w:val="en-US" w:eastAsia="sv-SE"/>
        </w:rPr>
      </w:pPr>
      <w:r w:rsidRPr="00896393">
        <w:rPr>
          <w:b/>
          <w:bCs/>
          <w:lang w:eastAsia="sv-SE"/>
        </w:rPr>
        <w:t xml:space="preserve">Proposal </w:t>
      </w:r>
      <w:r>
        <w:rPr>
          <w:b/>
          <w:bCs/>
          <w:lang w:eastAsia="sv-SE"/>
        </w:rPr>
        <w:t>1:</w:t>
      </w:r>
      <w:r>
        <w:rPr>
          <w:b/>
          <w:bCs/>
          <w:lang w:eastAsia="sv-SE"/>
        </w:rPr>
        <w:tab/>
        <w:t>Prioritize dedicated signalling to indicate when UE is camping in an “NTN only” area vs. a “TN network(s) is/are also available” area.</w:t>
      </w:r>
      <w:r w:rsidR="00F81A6B">
        <w:rPr>
          <w:b/>
          <w:bCs/>
          <w:lang w:eastAsia="sv-SE"/>
        </w:rPr>
        <w:tab/>
      </w:r>
    </w:p>
    <w:p w14:paraId="345BFD29" w14:textId="68BAE72D" w:rsidR="009D79EC" w:rsidRDefault="009D79EC" w:rsidP="009D79EC">
      <w:pPr>
        <w:pStyle w:val="Heading3"/>
      </w:pPr>
      <w:r>
        <w:t>Evaluation of an area as “NTN only” vs. “TN available”</w:t>
      </w:r>
    </w:p>
    <w:p w14:paraId="6586168B" w14:textId="14FFF500" w:rsidR="00AB7CA3" w:rsidRDefault="00556E61" w:rsidP="00C33F4C">
      <w:r>
        <w:t>D</w:t>
      </w:r>
      <w:r w:rsidR="00D8012D">
        <w:t>etermining whether an area is classified as an “NTN only” or “TN available area”</w:t>
      </w:r>
      <w:r w:rsidR="00A35F8C">
        <w:t xml:space="preserve"> can </w:t>
      </w:r>
      <w:r w:rsidR="0063088B">
        <w:t>depend</w:t>
      </w:r>
      <w:r w:rsidR="00A35F8C">
        <w:t xml:space="preserve"> on factors like geography, network deployment, </w:t>
      </w:r>
      <w:r w:rsidR="006E3AD2">
        <w:t xml:space="preserve">and </w:t>
      </w:r>
      <w:r w:rsidR="00A35F8C">
        <w:t>coverage characteristics</w:t>
      </w:r>
      <w:r w:rsidR="006E3AD2">
        <w:t xml:space="preserve">. </w:t>
      </w:r>
      <w:r w:rsidR="00DA5AB5">
        <w:t xml:space="preserve">Since these </w:t>
      </w:r>
      <w:r w:rsidR="00C71A1E">
        <w:t xml:space="preserve">can </w:t>
      </w:r>
      <w:r w:rsidR="0095102B">
        <w:t>vary broadly</w:t>
      </w:r>
      <w:r w:rsidR="00E62F3E">
        <w:t>,</w:t>
      </w:r>
      <w:r w:rsidR="0037574D">
        <w:t xml:space="preserve"> </w:t>
      </w:r>
      <w:r w:rsidR="00DA5AB5">
        <w:t>s</w:t>
      </w:r>
      <w:r w:rsidR="00E82A49">
        <w:t>pecifying a</w:t>
      </w:r>
      <w:r w:rsidR="00DA5AB5">
        <w:t>n</w:t>
      </w:r>
      <w:r w:rsidR="00E82A49">
        <w:t xml:space="preserve"> accuracy</w:t>
      </w:r>
      <w:r w:rsidR="003D1357">
        <w:t xml:space="preserve"> </w:t>
      </w:r>
      <w:r w:rsidR="00377DAE">
        <w:t>requirement for describing</w:t>
      </w:r>
      <w:r w:rsidR="003D1357">
        <w:t xml:space="preserve"> TN coverage is restrictive and will be difficult to verify in </w:t>
      </w:r>
      <w:r w:rsidR="004D33B5">
        <w:t>practice</w:t>
      </w:r>
      <w:r w:rsidR="002A04FB">
        <w:t>.</w:t>
      </w:r>
      <w:r w:rsidR="0031234D">
        <w:t xml:space="preserve"> </w:t>
      </w:r>
      <w:r w:rsidR="00DA5AB5">
        <w:t xml:space="preserve"> </w:t>
      </w:r>
    </w:p>
    <w:p w14:paraId="1B5F5661" w14:textId="77777777" w:rsidR="00AE5832" w:rsidRDefault="00AE5832" w:rsidP="00AE5832">
      <w:pPr>
        <w:ind w:left="1440" w:hanging="1440"/>
        <w:rPr>
          <w:i/>
          <w:iCs/>
        </w:rPr>
      </w:pPr>
      <w:r>
        <w:rPr>
          <w:i/>
          <w:iCs/>
        </w:rPr>
        <w:t>Observation 7:</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6EB34C0B" w14:textId="5EC36FE7" w:rsidR="00414002" w:rsidRDefault="001D60FD" w:rsidP="000C26BC">
      <w:pPr>
        <w:rPr>
          <w:i/>
          <w:iCs/>
        </w:rPr>
      </w:pPr>
      <w:r>
        <w:t>Considering TN coverage data is best known by the network,</w:t>
      </w:r>
      <w:r w:rsidR="00C33F4C">
        <w:t xml:space="preserve"> it should be up to network implementation to classify</w:t>
      </w:r>
      <w:r w:rsidR="00F2167E">
        <w:t xml:space="preserve"> an area as “NTN only” vs. “TN available area”</w:t>
      </w:r>
      <w:r w:rsidR="00BB121F">
        <w:t>.</w:t>
      </w:r>
    </w:p>
    <w:p w14:paraId="2F8CDFFD" w14:textId="067B6AF4" w:rsidR="00E6552A" w:rsidRDefault="00E6552A" w:rsidP="00E6552A">
      <w:pPr>
        <w:ind w:left="1440" w:hanging="1440"/>
      </w:pPr>
      <w:r w:rsidRPr="00896393">
        <w:rPr>
          <w:b/>
          <w:bCs/>
          <w:lang w:eastAsia="sv-SE"/>
        </w:rPr>
        <w:t xml:space="preserve">Proposal </w:t>
      </w:r>
      <w:r w:rsidR="00F67804">
        <w:rPr>
          <w:b/>
          <w:bCs/>
          <w:lang w:eastAsia="sv-SE"/>
        </w:rPr>
        <w:t>2</w:t>
      </w:r>
      <w:r>
        <w:rPr>
          <w:b/>
          <w:bCs/>
          <w:lang w:eastAsia="sv-SE"/>
        </w:rPr>
        <w:t>:</w:t>
      </w:r>
      <w:r>
        <w:rPr>
          <w:b/>
          <w:bCs/>
          <w:lang w:eastAsia="sv-SE"/>
        </w:rPr>
        <w:tab/>
        <w:t>Classification of an area as “NTN only” vs “TN network(s) is/are also available” is up to network implementation.</w:t>
      </w:r>
    </w:p>
    <w:p w14:paraId="6B49A5B4" w14:textId="6557F7C4" w:rsidR="00BF4F23" w:rsidRDefault="00C75230" w:rsidP="00BF4F23">
      <w:r>
        <w:t>If the UE determines</w:t>
      </w:r>
      <w:r w:rsidR="00BF2AA3">
        <w:t xml:space="preserve"> (</w:t>
      </w:r>
      <w:proofErr w:type="gramStart"/>
      <w:r w:rsidR="00BF2AA3">
        <w:t>e.g.</w:t>
      </w:r>
      <w:proofErr w:type="gramEnd"/>
      <w:r w:rsidR="00BF2AA3">
        <w:t xml:space="preserve"> via indication)</w:t>
      </w:r>
      <w:r>
        <w:t xml:space="preserve"> it is within both TN and NTN coverage, </w:t>
      </w:r>
      <w:r w:rsidR="009C1B11">
        <w:t>a</w:t>
      </w:r>
      <w:r w:rsidR="00BF4F23">
        <w:t xml:space="preserve"> UE </w:t>
      </w:r>
      <w:r w:rsidR="009C1B11">
        <w:t>should</w:t>
      </w:r>
      <w:r w:rsidR="00BF4F23">
        <w:t xml:space="preserve"> have a clear understanding which cell IDs/frequencies are associated with a terrestrial network vs. a non-terrestrial network. </w:t>
      </w:r>
    </w:p>
    <w:p w14:paraId="3DEE954D" w14:textId="6E7F1313" w:rsidR="009C1B11" w:rsidRDefault="009C1B11" w:rsidP="009C1B11">
      <w:pPr>
        <w:ind w:left="1440" w:hanging="1440"/>
        <w:rPr>
          <w:i/>
          <w:iCs/>
        </w:rPr>
      </w:pPr>
      <w:r>
        <w:rPr>
          <w:i/>
          <w:iCs/>
        </w:rPr>
        <w:t xml:space="preserve">Observation </w:t>
      </w:r>
      <w:r w:rsidR="00277643">
        <w:rPr>
          <w:i/>
          <w:iCs/>
        </w:rPr>
        <w:t>8</w:t>
      </w:r>
      <w:r>
        <w:rPr>
          <w:i/>
          <w:iCs/>
        </w:rPr>
        <w:t>:</w:t>
      </w:r>
      <w:r w:rsidRPr="001A42A6">
        <w:rPr>
          <w:i/>
          <w:iCs/>
        </w:rPr>
        <w:tab/>
      </w:r>
      <w:r>
        <w:rPr>
          <w:i/>
          <w:iCs/>
        </w:rPr>
        <w:t xml:space="preserve">A </w:t>
      </w:r>
      <w:r w:rsidRPr="009C1B11">
        <w:rPr>
          <w:i/>
          <w:iCs/>
        </w:rPr>
        <w:t xml:space="preserve">UE </w:t>
      </w:r>
      <w:r>
        <w:rPr>
          <w:i/>
          <w:iCs/>
        </w:rPr>
        <w:t>under</w:t>
      </w:r>
      <w:r w:rsidRPr="009C1B11">
        <w:rPr>
          <w:i/>
          <w:iCs/>
        </w:rPr>
        <w:t xml:space="preserve"> both TN and NTN coverage should have a clear understanding which cell IDs/frequencies are associated with a terrestrial network vs. a non-terrestrial network. </w:t>
      </w:r>
    </w:p>
    <w:p w14:paraId="0366DA30" w14:textId="4E8BC338" w:rsidR="00BF4F23" w:rsidRDefault="00BF4F23" w:rsidP="009C1B11">
      <w:r>
        <w:t>Past discussion has indicated a UE may determine a cell belongs to an NTN implicitly (e.g., via presence of the NTN-specific SIB). Also, if NTN and TN belong to dedicated bands, then the UE may be able to distinguish between TN and NTN based on the ARFCN of the neighbouring carrier. It is proposed that RAN2 confirm the assumption that a UE can distinguish between TN and NTN based on existing specification.</w:t>
      </w:r>
    </w:p>
    <w:p w14:paraId="1BCD1737" w14:textId="1C0BB8C4" w:rsidR="00BF4F23" w:rsidRPr="00366785" w:rsidRDefault="00BF4F23" w:rsidP="00BF4F23">
      <w:pPr>
        <w:ind w:left="1440" w:hanging="1440"/>
        <w:rPr>
          <w:b/>
          <w:bCs/>
          <w:lang w:eastAsia="sv-SE"/>
        </w:rPr>
      </w:pPr>
      <w:r w:rsidRPr="00896393">
        <w:rPr>
          <w:b/>
          <w:bCs/>
          <w:lang w:eastAsia="sv-SE"/>
        </w:rPr>
        <w:t xml:space="preserve">Proposal </w:t>
      </w:r>
      <w:r w:rsidR="00D210C7">
        <w:rPr>
          <w:b/>
          <w:bCs/>
          <w:lang w:eastAsia="sv-SE"/>
        </w:rPr>
        <w:t>3</w:t>
      </w:r>
      <w:r>
        <w:rPr>
          <w:b/>
          <w:bCs/>
          <w:lang w:eastAsia="sv-SE"/>
        </w:rPr>
        <w:t>:</w:t>
      </w:r>
      <w:r>
        <w:rPr>
          <w:b/>
          <w:bCs/>
          <w:lang w:eastAsia="sv-SE"/>
        </w:rPr>
        <w:tab/>
      </w:r>
      <w:r w:rsidR="003B3205">
        <w:rPr>
          <w:b/>
          <w:bCs/>
          <w:lang w:eastAsia="sv-SE"/>
        </w:rPr>
        <w:t xml:space="preserve">RAN2 to confirm </w:t>
      </w:r>
      <w:r w:rsidR="007C02FA">
        <w:rPr>
          <w:b/>
          <w:bCs/>
          <w:lang w:eastAsia="sv-SE"/>
        </w:rPr>
        <w:t>i</w:t>
      </w:r>
      <w:r w:rsidR="003B3205">
        <w:rPr>
          <w:b/>
          <w:bCs/>
          <w:lang w:eastAsia="sv-SE"/>
        </w:rPr>
        <w:t xml:space="preserve">n areas of overlapping NTN-TN coverage, </w:t>
      </w:r>
      <w:r>
        <w:rPr>
          <w:b/>
          <w:bCs/>
          <w:lang w:eastAsia="sv-SE"/>
        </w:rPr>
        <w:t xml:space="preserve">a UE can distinguish whether a </w:t>
      </w:r>
      <w:proofErr w:type="spellStart"/>
      <w:r>
        <w:rPr>
          <w:b/>
          <w:bCs/>
          <w:lang w:eastAsia="sv-SE"/>
        </w:rPr>
        <w:t>neighbor</w:t>
      </w:r>
      <w:proofErr w:type="spellEnd"/>
      <w:r>
        <w:rPr>
          <w:b/>
          <w:bCs/>
          <w:lang w:eastAsia="sv-SE"/>
        </w:rPr>
        <w:t xml:space="preserve"> cell or frequency belongs to </w:t>
      </w:r>
      <w:r w:rsidR="007C02FA">
        <w:rPr>
          <w:b/>
          <w:bCs/>
          <w:lang w:eastAsia="sv-SE"/>
        </w:rPr>
        <w:t xml:space="preserve">a TN </w:t>
      </w:r>
      <w:r>
        <w:rPr>
          <w:b/>
          <w:bCs/>
          <w:lang w:eastAsia="sv-SE"/>
        </w:rPr>
        <w:t xml:space="preserve">or </w:t>
      </w:r>
      <w:r w:rsidR="007C02FA">
        <w:rPr>
          <w:b/>
          <w:bCs/>
          <w:lang w:eastAsia="sv-SE"/>
        </w:rPr>
        <w:t>NTN</w:t>
      </w:r>
      <w:r>
        <w:rPr>
          <w:b/>
          <w:bCs/>
          <w:lang w:eastAsia="sv-SE"/>
        </w:rPr>
        <w:t xml:space="preserve"> via existing specification.</w:t>
      </w:r>
    </w:p>
    <w:p w14:paraId="0B6D7D6F" w14:textId="77777777" w:rsidR="00214E6A" w:rsidRPr="004A1A95" w:rsidRDefault="00214E6A" w:rsidP="00214E6A">
      <w:pPr>
        <w:pStyle w:val="Heading1"/>
      </w:pPr>
      <w:r w:rsidRPr="004A1A95">
        <w:lastRenderedPageBreak/>
        <w:t>Conclusion</w:t>
      </w:r>
    </w:p>
    <w:p w14:paraId="66F0DF76" w14:textId="4CDF657A" w:rsidR="00E013C6" w:rsidRDefault="00214E6A" w:rsidP="00C6277A">
      <w:pPr>
        <w:tabs>
          <w:tab w:val="left" w:pos="0"/>
        </w:tabs>
      </w:pPr>
      <w:r w:rsidRPr="00A5165C">
        <w:t xml:space="preserve">In this contribution the following </w:t>
      </w:r>
      <w:r w:rsidR="00E80B0C" w:rsidRPr="00A5165C">
        <w:t>observation</w:t>
      </w:r>
      <w:r w:rsidR="004D10B9" w:rsidRPr="00A5165C">
        <w:t>s</w:t>
      </w:r>
      <w:r w:rsidR="00E80B0C" w:rsidRPr="00A5165C">
        <w:t xml:space="preserve"> and </w:t>
      </w:r>
      <w:r w:rsidR="00EB3A60" w:rsidRPr="00A5165C">
        <w:t>proposals</w:t>
      </w:r>
      <w:r w:rsidRPr="00A5165C">
        <w:t xml:space="preserve"> </w:t>
      </w:r>
      <w:r w:rsidR="00A5165C" w:rsidRPr="00A5165C">
        <w:t>are</w:t>
      </w:r>
      <w:r w:rsidRPr="00A5165C">
        <w:t xml:space="preserve"> made concerning</w:t>
      </w:r>
      <w:r w:rsidR="009D1649" w:rsidRPr="00A5165C">
        <w:t xml:space="preserve"> </w:t>
      </w:r>
      <w:r w:rsidR="00A5165C" w:rsidRPr="00A5165C">
        <w:t>NTN-TN mobility and service continuity:</w:t>
      </w:r>
    </w:p>
    <w:p w14:paraId="3264D7C8" w14:textId="12CD2AE7" w:rsidR="007F0209" w:rsidRPr="004710E4" w:rsidRDefault="007F0209" w:rsidP="007F0209">
      <w:pPr>
        <w:ind w:left="1440" w:hanging="1440"/>
        <w:rPr>
          <w:i/>
          <w:iCs/>
          <w:lang w:val="en-US"/>
        </w:rPr>
      </w:pPr>
      <w:r w:rsidRPr="004710E4">
        <w:rPr>
          <w:i/>
          <w:iCs/>
          <w:lang w:val="en-US"/>
        </w:rPr>
        <w:t xml:space="preserve">Observation </w:t>
      </w:r>
      <w:r>
        <w:rPr>
          <w:i/>
          <w:iCs/>
          <w:lang w:val="en-US"/>
        </w:rPr>
        <w:t>1</w:t>
      </w:r>
      <w:r w:rsidRPr="004710E4">
        <w:rPr>
          <w:i/>
          <w:iCs/>
          <w:lang w:val="en-US"/>
        </w:rPr>
        <w:t>:</w:t>
      </w:r>
      <w:r w:rsidRPr="004710E4">
        <w:rPr>
          <w:i/>
          <w:iCs/>
          <w:lang w:val="en-US"/>
        </w:rPr>
        <w:tab/>
      </w:r>
      <w:r>
        <w:rPr>
          <w:i/>
          <w:iCs/>
          <w:lang w:val="en-US"/>
        </w:rPr>
        <w:t xml:space="preserve">A </w:t>
      </w:r>
      <w:r w:rsidRPr="004710E4">
        <w:rPr>
          <w:i/>
          <w:iCs/>
          <w:lang w:val="en-US"/>
        </w:rPr>
        <w:t xml:space="preserve">1-bit </w:t>
      </w:r>
      <w:r>
        <w:rPr>
          <w:i/>
          <w:iCs/>
          <w:lang w:val="en-US"/>
        </w:rPr>
        <w:t xml:space="preserve">broadcast </w:t>
      </w:r>
      <w:r w:rsidRPr="004710E4">
        <w:rPr>
          <w:i/>
          <w:iCs/>
          <w:lang w:val="en-US"/>
        </w:rPr>
        <w:t xml:space="preserve">indication that </w:t>
      </w:r>
      <w:r>
        <w:rPr>
          <w:i/>
          <w:iCs/>
          <w:lang w:val="en-US"/>
        </w:rPr>
        <w:t xml:space="preserve">an NTN cell overlaps with </w:t>
      </w:r>
      <w:r w:rsidR="00F9285A">
        <w:rPr>
          <w:i/>
          <w:iCs/>
          <w:lang w:val="en-US"/>
        </w:rPr>
        <w:t>TN</w:t>
      </w:r>
      <w:r>
        <w:rPr>
          <w:i/>
          <w:iCs/>
          <w:lang w:val="en-US"/>
        </w:rPr>
        <w:t xml:space="preserve"> coverage is best from a </w:t>
      </w:r>
      <w:proofErr w:type="spellStart"/>
      <w:r>
        <w:rPr>
          <w:i/>
          <w:iCs/>
          <w:lang w:val="en-US"/>
        </w:rPr>
        <w:t>signalling</w:t>
      </w:r>
      <w:proofErr w:type="spellEnd"/>
      <w:r>
        <w:rPr>
          <w:i/>
          <w:iCs/>
          <w:lang w:val="en-US"/>
        </w:rPr>
        <w:t xml:space="preserve">/storage perspective, </w:t>
      </w:r>
      <w:proofErr w:type="gramStart"/>
      <w:r>
        <w:rPr>
          <w:i/>
          <w:iCs/>
          <w:lang w:val="en-US"/>
        </w:rPr>
        <w:t>however</w:t>
      </w:r>
      <w:proofErr w:type="gramEnd"/>
      <w:r>
        <w:rPr>
          <w:i/>
          <w:iCs/>
          <w:lang w:val="en-US"/>
        </w:rPr>
        <w:t xml:space="preserve"> has poor accuracy which limits it’s </w:t>
      </w:r>
      <w:r w:rsidR="00026E7A">
        <w:rPr>
          <w:i/>
          <w:iCs/>
          <w:lang w:val="en-US"/>
        </w:rPr>
        <w:t>use</w:t>
      </w:r>
      <w:r>
        <w:rPr>
          <w:i/>
          <w:iCs/>
          <w:lang w:val="en-US"/>
        </w:rPr>
        <w:t>.</w:t>
      </w:r>
    </w:p>
    <w:p w14:paraId="60DB486D" w14:textId="1C89E799" w:rsidR="007F0209" w:rsidRPr="004710E4" w:rsidRDefault="007F0209" w:rsidP="007F0209">
      <w:pPr>
        <w:ind w:left="1440" w:hanging="1440"/>
        <w:rPr>
          <w:i/>
          <w:iCs/>
          <w:lang w:val="en-US"/>
        </w:rPr>
      </w:pPr>
      <w:r w:rsidRPr="000D0E8F">
        <w:rPr>
          <w:i/>
          <w:iCs/>
          <w:lang w:val="en-US"/>
        </w:rPr>
        <w:t xml:space="preserve">Observation </w:t>
      </w:r>
      <w:r>
        <w:rPr>
          <w:i/>
          <w:iCs/>
          <w:lang w:val="en-US"/>
        </w:rPr>
        <w:t>2</w:t>
      </w:r>
      <w:r w:rsidRPr="000D0E8F">
        <w:rPr>
          <w:i/>
          <w:iCs/>
          <w:lang w:val="en-US"/>
        </w:rPr>
        <w:t>:</w:t>
      </w:r>
      <w:r w:rsidRPr="000D0E8F">
        <w:rPr>
          <w:i/>
          <w:iCs/>
          <w:lang w:val="en-US"/>
        </w:rPr>
        <w:tab/>
      </w:r>
      <w:r w:rsidR="009D5C0A">
        <w:rPr>
          <w:i/>
          <w:iCs/>
          <w:lang w:val="en-US"/>
        </w:rPr>
        <w:t>Sub-d</w:t>
      </w:r>
      <w:r w:rsidRPr="004710E4">
        <w:rPr>
          <w:i/>
          <w:iCs/>
          <w:lang w:val="en-US"/>
        </w:rPr>
        <w:t xml:space="preserve">ividing an NTN cell and </w:t>
      </w:r>
      <w:r>
        <w:rPr>
          <w:i/>
          <w:iCs/>
          <w:lang w:val="en-US"/>
        </w:rPr>
        <w:t>indicating</w:t>
      </w:r>
      <w:r w:rsidR="004F55CB">
        <w:rPr>
          <w:i/>
          <w:iCs/>
          <w:lang w:val="en-US"/>
        </w:rPr>
        <w:t xml:space="preserve"> overlap with</w:t>
      </w:r>
      <w:r>
        <w:rPr>
          <w:i/>
          <w:iCs/>
          <w:lang w:val="en-US"/>
        </w:rPr>
        <w:t xml:space="preserve"> </w:t>
      </w:r>
      <w:r w:rsidR="00F9285A">
        <w:rPr>
          <w:i/>
          <w:iCs/>
          <w:lang w:val="en-US"/>
        </w:rPr>
        <w:t>TN</w:t>
      </w:r>
      <w:r w:rsidRPr="004710E4">
        <w:rPr>
          <w:i/>
          <w:iCs/>
          <w:lang w:val="en-US"/>
        </w:rPr>
        <w:t xml:space="preserve"> coverage</w:t>
      </w:r>
      <w:r w:rsidRPr="000718A1">
        <w:rPr>
          <w:i/>
          <w:iCs/>
          <w:lang w:val="en-US"/>
        </w:rPr>
        <w:t xml:space="preserve"> </w:t>
      </w:r>
      <w:r>
        <w:rPr>
          <w:i/>
          <w:iCs/>
          <w:lang w:val="en-US"/>
        </w:rPr>
        <w:t>per division i</w:t>
      </w:r>
      <w:r w:rsidRPr="000D0E8F">
        <w:rPr>
          <w:i/>
          <w:iCs/>
          <w:lang w:val="en-US"/>
        </w:rPr>
        <w:t>s impractical for earth moving cells</w:t>
      </w:r>
      <w:r>
        <w:rPr>
          <w:i/>
          <w:iCs/>
          <w:lang w:val="en-US"/>
        </w:rPr>
        <w:t xml:space="preserve"> since it must be frequently updated to account for </w:t>
      </w:r>
      <w:r w:rsidR="00C64C51">
        <w:rPr>
          <w:i/>
          <w:iCs/>
          <w:lang w:val="en-US"/>
        </w:rPr>
        <w:t xml:space="preserve">NTN </w:t>
      </w:r>
      <w:r>
        <w:rPr>
          <w:i/>
          <w:iCs/>
          <w:lang w:val="en-US"/>
        </w:rPr>
        <w:t>cell movement</w:t>
      </w:r>
      <w:r w:rsidRPr="000D0E8F">
        <w:rPr>
          <w:i/>
          <w:iCs/>
          <w:lang w:val="en-US"/>
        </w:rPr>
        <w:t>.</w:t>
      </w:r>
    </w:p>
    <w:p w14:paraId="4DD02096" w14:textId="4D42B3DA" w:rsidR="007F0209" w:rsidRPr="004710E4" w:rsidRDefault="007F0209" w:rsidP="007F0209">
      <w:pPr>
        <w:ind w:left="1440" w:hanging="1440"/>
        <w:rPr>
          <w:i/>
          <w:iCs/>
          <w:lang w:val="en-US"/>
        </w:rPr>
      </w:pPr>
      <w:r w:rsidRPr="003F0F5A">
        <w:rPr>
          <w:i/>
          <w:iCs/>
          <w:lang w:val="en-US"/>
        </w:rPr>
        <w:t xml:space="preserve">Observation </w:t>
      </w:r>
      <w:r>
        <w:rPr>
          <w:i/>
          <w:iCs/>
          <w:lang w:val="en-US"/>
        </w:rPr>
        <w:t>3</w:t>
      </w:r>
      <w:r w:rsidRPr="003F0F5A">
        <w:rPr>
          <w:i/>
          <w:iCs/>
          <w:lang w:val="en-US"/>
        </w:rPr>
        <w:t>:</w:t>
      </w:r>
      <w:r w:rsidRPr="003F0F5A">
        <w:rPr>
          <w:i/>
          <w:iCs/>
          <w:lang w:val="en-US"/>
        </w:rPr>
        <w:tab/>
      </w:r>
      <w:r w:rsidR="00A26D44">
        <w:rPr>
          <w:i/>
          <w:iCs/>
          <w:lang w:val="en-US"/>
        </w:rPr>
        <w:t>Broadcasting a description of</w:t>
      </w:r>
      <w:r w:rsidRPr="003F0F5A">
        <w:rPr>
          <w:i/>
          <w:iCs/>
          <w:lang w:val="en-US"/>
        </w:rPr>
        <w:t xml:space="preserve"> TN coverage </w:t>
      </w:r>
      <w:r w:rsidR="0016442F">
        <w:rPr>
          <w:i/>
          <w:iCs/>
          <w:lang w:val="en-US"/>
        </w:rPr>
        <w:t>(</w:t>
      </w:r>
      <w:proofErr w:type="gramStart"/>
      <w:r w:rsidR="0016442F">
        <w:rPr>
          <w:i/>
          <w:iCs/>
          <w:lang w:val="en-US"/>
        </w:rPr>
        <w:t>e.g.</w:t>
      </w:r>
      <w:proofErr w:type="gramEnd"/>
      <w:r w:rsidR="0016442F">
        <w:rPr>
          <w:i/>
          <w:iCs/>
          <w:lang w:val="en-US"/>
        </w:rPr>
        <w:t xml:space="preserve"> </w:t>
      </w:r>
      <w:r w:rsidR="00057BE5">
        <w:rPr>
          <w:i/>
          <w:iCs/>
          <w:lang w:val="en-US"/>
        </w:rPr>
        <w:t>via</w:t>
      </w:r>
      <w:r w:rsidRPr="003F0F5A">
        <w:rPr>
          <w:i/>
          <w:iCs/>
          <w:lang w:val="en-US"/>
        </w:rPr>
        <w:t xml:space="preserve"> reference locations</w:t>
      </w:r>
      <w:r w:rsidR="00F15AC3">
        <w:rPr>
          <w:i/>
          <w:iCs/>
          <w:lang w:val="en-US"/>
        </w:rPr>
        <w:t xml:space="preserve"> </w:t>
      </w:r>
      <w:r w:rsidR="00057BE5">
        <w:rPr>
          <w:i/>
          <w:iCs/>
          <w:lang w:val="en-US"/>
        </w:rPr>
        <w:t>+ radius</w:t>
      </w:r>
      <w:r w:rsidR="0016442F">
        <w:rPr>
          <w:i/>
          <w:iCs/>
          <w:lang w:val="en-US"/>
        </w:rPr>
        <w:t>)</w:t>
      </w:r>
      <w:r w:rsidRPr="003F0F5A">
        <w:rPr>
          <w:i/>
          <w:iCs/>
          <w:lang w:val="en-US"/>
        </w:rPr>
        <w:t xml:space="preserve"> offers the best accuracy</w:t>
      </w:r>
      <w:r>
        <w:rPr>
          <w:i/>
          <w:iCs/>
          <w:lang w:val="en-US"/>
        </w:rPr>
        <w:t>, but</w:t>
      </w:r>
      <w:r w:rsidRPr="003F0F5A">
        <w:rPr>
          <w:i/>
          <w:iCs/>
          <w:lang w:val="en-US"/>
        </w:rPr>
        <w:t xml:space="preserve"> at the expense</w:t>
      </w:r>
      <w:r>
        <w:rPr>
          <w:i/>
          <w:iCs/>
          <w:lang w:val="en-US"/>
        </w:rPr>
        <w:t xml:space="preserve"> of the highest </w:t>
      </w:r>
      <w:proofErr w:type="spellStart"/>
      <w:r>
        <w:rPr>
          <w:i/>
          <w:iCs/>
          <w:lang w:val="en-US"/>
        </w:rPr>
        <w:t>signalling</w:t>
      </w:r>
      <w:proofErr w:type="spellEnd"/>
      <w:r>
        <w:rPr>
          <w:i/>
          <w:iCs/>
          <w:lang w:val="en-US"/>
        </w:rPr>
        <w:t xml:space="preserve"> overhead.</w:t>
      </w:r>
    </w:p>
    <w:p w14:paraId="4C2E5532" w14:textId="53075475" w:rsidR="007F0209" w:rsidRPr="004710E4" w:rsidRDefault="007F0209" w:rsidP="007F0209">
      <w:pPr>
        <w:ind w:left="1440" w:hanging="1440"/>
        <w:rPr>
          <w:i/>
          <w:iCs/>
          <w:lang w:val="en-US"/>
        </w:rPr>
      </w:pPr>
      <w:r w:rsidRPr="003F0F5A">
        <w:rPr>
          <w:i/>
          <w:iCs/>
          <w:lang w:val="en-US"/>
        </w:rPr>
        <w:t xml:space="preserve">Observation </w:t>
      </w:r>
      <w:r>
        <w:rPr>
          <w:i/>
          <w:iCs/>
          <w:lang w:val="en-US"/>
        </w:rPr>
        <w:t>4</w:t>
      </w:r>
      <w:r w:rsidRPr="003F0F5A">
        <w:rPr>
          <w:i/>
          <w:iCs/>
          <w:lang w:val="en-US"/>
        </w:rPr>
        <w:t>:</w:t>
      </w:r>
      <w:r w:rsidRPr="003F0F5A">
        <w:rPr>
          <w:i/>
          <w:iCs/>
          <w:lang w:val="en-US"/>
        </w:rPr>
        <w:tab/>
      </w:r>
      <w:r>
        <w:rPr>
          <w:i/>
          <w:iCs/>
          <w:lang w:val="en-US"/>
        </w:rPr>
        <w:t>A dedicated indication that current UE location overlaps with TN coverage is low overhead and accurate, however could become obsolete if UE is mobile and at edge of TN coverage.</w:t>
      </w:r>
    </w:p>
    <w:p w14:paraId="1CF91168" w14:textId="3C6ACC49" w:rsidR="007F0209" w:rsidRPr="004710E4" w:rsidRDefault="007F0209" w:rsidP="007F0209">
      <w:pPr>
        <w:ind w:left="1440" w:hanging="1440"/>
        <w:rPr>
          <w:i/>
          <w:iCs/>
          <w:lang w:val="en-US"/>
        </w:rPr>
      </w:pPr>
      <w:r w:rsidRPr="003F0F5A">
        <w:rPr>
          <w:i/>
          <w:iCs/>
          <w:lang w:val="en-US"/>
        </w:rPr>
        <w:t xml:space="preserve">Observation </w:t>
      </w:r>
      <w:r>
        <w:rPr>
          <w:i/>
          <w:iCs/>
          <w:lang w:val="en-US"/>
        </w:rPr>
        <w:t>5</w:t>
      </w:r>
      <w:r w:rsidRPr="003F0F5A">
        <w:rPr>
          <w:i/>
          <w:iCs/>
          <w:lang w:val="en-US"/>
        </w:rPr>
        <w:t>:</w:t>
      </w:r>
      <w:r w:rsidRPr="003F0F5A">
        <w:rPr>
          <w:i/>
          <w:iCs/>
          <w:lang w:val="en-US"/>
        </w:rPr>
        <w:tab/>
      </w:r>
      <w:r>
        <w:rPr>
          <w:i/>
          <w:iCs/>
          <w:lang w:val="en-US"/>
        </w:rPr>
        <w:t>Adding validity conditions (</w:t>
      </w:r>
      <w:proofErr w:type="gramStart"/>
      <w:r>
        <w:rPr>
          <w:i/>
          <w:iCs/>
          <w:lang w:val="en-US"/>
        </w:rPr>
        <w:t>e.g.</w:t>
      </w:r>
      <w:proofErr w:type="gramEnd"/>
      <w:r>
        <w:rPr>
          <w:i/>
          <w:iCs/>
          <w:lang w:val="en-US"/>
        </w:rPr>
        <w:t xml:space="preserve"> time/distance) </w:t>
      </w:r>
      <w:r w:rsidR="00335706">
        <w:rPr>
          <w:i/>
          <w:iCs/>
          <w:lang w:val="en-US"/>
        </w:rPr>
        <w:t xml:space="preserve">would increase confidence </w:t>
      </w:r>
      <w:r w:rsidR="00135A42">
        <w:rPr>
          <w:i/>
          <w:iCs/>
          <w:lang w:val="en-US"/>
        </w:rPr>
        <w:t>a</w:t>
      </w:r>
      <w:r w:rsidR="00335706">
        <w:rPr>
          <w:i/>
          <w:iCs/>
          <w:lang w:val="en-US"/>
        </w:rPr>
        <w:t xml:space="preserve"> TN coverage indication </w:t>
      </w:r>
      <w:r w:rsidR="00901769">
        <w:rPr>
          <w:i/>
          <w:iCs/>
          <w:lang w:val="en-US"/>
        </w:rPr>
        <w:t>remains</w:t>
      </w:r>
      <w:r w:rsidR="00335706">
        <w:rPr>
          <w:i/>
          <w:iCs/>
          <w:lang w:val="en-US"/>
        </w:rPr>
        <w:t xml:space="preserve"> accurate with</w:t>
      </w:r>
      <w:r>
        <w:rPr>
          <w:i/>
          <w:iCs/>
          <w:lang w:val="en-US"/>
        </w:rPr>
        <w:t xml:space="preserve"> minimal impact </w:t>
      </w:r>
      <w:r w:rsidR="00335706">
        <w:rPr>
          <w:i/>
          <w:iCs/>
          <w:lang w:val="en-US"/>
        </w:rPr>
        <w:t xml:space="preserve">to </w:t>
      </w:r>
      <w:proofErr w:type="spellStart"/>
      <w:r w:rsidR="00963C9C">
        <w:rPr>
          <w:i/>
          <w:iCs/>
          <w:lang w:val="en-US"/>
        </w:rPr>
        <w:t>signalling</w:t>
      </w:r>
      <w:proofErr w:type="spellEnd"/>
      <w:r w:rsidR="00963C9C">
        <w:rPr>
          <w:i/>
          <w:iCs/>
          <w:lang w:val="en-US"/>
        </w:rPr>
        <w:t xml:space="preserve"> </w:t>
      </w:r>
      <w:r>
        <w:rPr>
          <w:i/>
          <w:iCs/>
          <w:lang w:val="en-US"/>
        </w:rPr>
        <w:t>overhead.</w:t>
      </w:r>
    </w:p>
    <w:p w14:paraId="1DED9055" w14:textId="46D50CE1" w:rsidR="007F0209" w:rsidRDefault="007F0209" w:rsidP="007F0209">
      <w:pPr>
        <w:ind w:left="1440" w:hanging="1440"/>
        <w:rPr>
          <w:i/>
          <w:iCs/>
        </w:rPr>
      </w:pPr>
      <w:r>
        <w:rPr>
          <w:i/>
          <w:iCs/>
        </w:rPr>
        <w:t>Observation 6:</w:t>
      </w:r>
      <w:r w:rsidRPr="001A42A6">
        <w:rPr>
          <w:i/>
          <w:iCs/>
        </w:rPr>
        <w:tab/>
      </w:r>
      <w:r>
        <w:rPr>
          <w:i/>
          <w:iCs/>
        </w:rPr>
        <w:t>L</w:t>
      </w:r>
      <w:r w:rsidRPr="005D4CF2">
        <w:rPr>
          <w:i/>
          <w:iCs/>
        </w:rPr>
        <w:t>imit</w:t>
      </w:r>
      <w:r>
        <w:rPr>
          <w:i/>
          <w:iCs/>
        </w:rPr>
        <w:t>ing</w:t>
      </w:r>
      <w:r w:rsidR="00CB4521">
        <w:rPr>
          <w:i/>
          <w:iCs/>
        </w:rPr>
        <w:t xml:space="preserve"> a</w:t>
      </w:r>
      <w:r>
        <w:rPr>
          <w:i/>
          <w:iCs/>
        </w:rPr>
        <w:t xml:space="preserve"> dedicated TN coverage description </w:t>
      </w:r>
      <w:r w:rsidRPr="005D4CF2">
        <w:rPr>
          <w:i/>
          <w:iCs/>
        </w:rPr>
        <w:t xml:space="preserve">to the area immediately surrounding </w:t>
      </w:r>
      <w:r w:rsidR="0092018D">
        <w:rPr>
          <w:i/>
          <w:iCs/>
        </w:rPr>
        <w:t>a</w:t>
      </w:r>
      <w:r w:rsidRPr="005D4CF2">
        <w:rPr>
          <w:i/>
          <w:iCs/>
        </w:rPr>
        <w:t xml:space="preserve"> UE maintain</w:t>
      </w:r>
      <w:r>
        <w:rPr>
          <w:i/>
          <w:iCs/>
        </w:rPr>
        <w:t>s</w:t>
      </w:r>
      <w:r w:rsidRPr="005D4CF2">
        <w:rPr>
          <w:i/>
          <w:iCs/>
        </w:rPr>
        <w:t xml:space="preserve"> the accuracy of broadcast </w:t>
      </w:r>
      <w:r w:rsidR="00410BF4">
        <w:rPr>
          <w:i/>
          <w:iCs/>
        </w:rPr>
        <w:t>signal</w:t>
      </w:r>
      <w:r w:rsidR="00830219">
        <w:rPr>
          <w:i/>
          <w:iCs/>
        </w:rPr>
        <w:t>l</w:t>
      </w:r>
      <w:r w:rsidR="00410BF4">
        <w:rPr>
          <w:i/>
          <w:iCs/>
        </w:rPr>
        <w:t xml:space="preserve">ing </w:t>
      </w:r>
      <w:r w:rsidRPr="005D4CF2">
        <w:rPr>
          <w:i/>
          <w:iCs/>
        </w:rPr>
        <w:t>while significantly reducing overhead.</w:t>
      </w:r>
    </w:p>
    <w:p w14:paraId="1A09DE2C" w14:textId="06253454" w:rsidR="00277643" w:rsidRDefault="00277643" w:rsidP="00277643">
      <w:pPr>
        <w:ind w:left="1440" w:hanging="1440"/>
        <w:rPr>
          <w:i/>
          <w:iCs/>
        </w:rPr>
      </w:pPr>
      <w:r>
        <w:rPr>
          <w:i/>
          <w:iCs/>
        </w:rPr>
        <w:t>Observation 7:</w:t>
      </w:r>
      <w:r w:rsidRPr="001A42A6">
        <w:rPr>
          <w:i/>
          <w:iCs/>
        </w:rPr>
        <w:tab/>
      </w:r>
      <w:r>
        <w:rPr>
          <w:i/>
          <w:iCs/>
        </w:rPr>
        <w:t xml:space="preserve">TN coverage can vary widely across geographies and network deployments. Specifying accuracy requirements on </w:t>
      </w:r>
      <w:r w:rsidR="00A61766">
        <w:rPr>
          <w:i/>
          <w:iCs/>
        </w:rPr>
        <w:t xml:space="preserve">TN </w:t>
      </w:r>
      <w:r>
        <w:rPr>
          <w:i/>
          <w:iCs/>
        </w:rPr>
        <w:t xml:space="preserve">coverage description is restrictive and difficult to evaluate. </w:t>
      </w:r>
    </w:p>
    <w:p w14:paraId="05DA7B82" w14:textId="77CC30D5" w:rsidR="007F0209" w:rsidRDefault="007F0209" w:rsidP="007F0209">
      <w:pPr>
        <w:ind w:left="1440" w:hanging="1440"/>
        <w:rPr>
          <w:i/>
          <w:iCs/>
        </w:rPr>
      </w:pPr>
      <w:r>
        <w:rPr>
          <w:i/>
          <w:iCs/>
        </w:rPr>
        <w:t xml:space="preserve">Observation </w:t>
      </w:r>
      <w:r w:rsidR="00277643">
        <w:rPr>
          <w:i/>
          <w:iCs/>
        </w:rPr>
        <w:t>8</w:t>
      </w:r>
      <w:r>
        <w:rPr>
          <w:i/>
          <w:iCs/>
        </w:rPr>
        <w:t>:</w:t>
      </w:r>
      <w:r w:rsidRPr="001A42A6">
        <w:rPr>
          <w:i/>
          <w:iCs/>
        </w:rPr>
        <w:tab/>
      </w:r>
      <w:r>
        <w:rPr>
          <w:i/>
          <w:iCs/>
        </w:rPr>
        <w:t xml:space="preserve">A </w:t>
      </w:r>
      <w:r w:rsidRPr="009C1B11">
        <w:rPr>
          <w:i/>
          <w:iCs/>
        </w:rPr>
        <w:t xml:space="preserve">UE </w:t>
      </w:r>
      <w:r>
        <w:rPr>
          <w:i/>
          <w:iCs/>
        </w:rPr>
        <w:t>under</w:t>
      </w:r>
      <w:r w:rsidRPr="009C1B11">
        <w:rPr>
          <w:i/>
          <w:iCs/>
        </w:rPr>
        <w:t xml:space="preserve"> both TN and NTN coverage should have a clear understanding which cell IDs/frequencies are associated with a terrestrial network vs. a non-terrestrial network. </w:t>
      </w:r>
    </w:p>
    <w:p w14:paraId="1532C2DF" w14:textId="01DC0DFF" w:rsidR="007F0209" w:rsidRPr="003D3DEC" w:rsidRDefault="007F0209" w:rsidP="007F0209">
      <w:pPr>
        <w:ind w:left="1440" w:hanging="1440"/>
        <w:rPr>
          <w:b/>
          <w:bCs/>
          <w:lang w:val="en-US" w:eastAsia="sv-SE"/>
        </w:rPr>
      </w:pPr>
      <w:r w:rsidRPr="00896393">
        <w:rPr>
          <w:b/>
          <w:bCs/>
          <w:lang w:eastAsia="sv-SE"/>
        </w:rPr>
        <w:t xml:space="preserve">Proposal </w:t>
      </w:r>
      <w:r>
        <w:rPr>
          <w:b/>
          <w:bCs/>
          <w:lang w:eastAsia="sv-SE"/>
        </w:rPr>
        <w:t>1:</w:t>
      </w:r>
      <w:r>
        <w:rPr>
          <w:b/>
          <w:bCs/>
          <w:lang w:eastAsia="sv-SE"/>
        </w:rPr>
        <w:tab/>
        <w:t xml:space="preserve">Prioritize dedicated signalling to </w:t>
      </w:r>
      <w:r w:rsidR="00867A3B">
        <w:rPr>
          <w:b/>
          <w:bCs/>
          <w:lang w:eastAsia="sv-SE"/>
        </w:rPr>
        <w:t>indicate</w:t>
      </w:r>
      <w:r>
        <w:rPr>
          <w:b/>
          <w:bCs/>
          <w:lang w:eastAsia="sv-SE"/>
        </w:rPr>
        <w:t xml:space="preserve"> when UE is camping in an “NTN only” area vs. a “TN network(s) is/are also available” area.</w:t>
      </w:r>
      <w:r>
        <w:rPr>
          <w:b/>
          <w:bCs/>
          <w:lang w:eastAsia="sv-SE"/>
        </w:rPr>
        <w:tab/>
      </w:r>
    </w:p>
    <w:p w14:paraId="4C234D16" w14:textId="77777777" w:rsidR="007F0209" w:rsidRDefault="007F0209" w:rsidP="007F0209">
      <w:pPr>
        <w:ind w:left="1440" w:hanging="1440"/>
      </w:pPr>
      <w:r w:rsidRPr="00896393">
        <w:rPr>
          <w:b/>
          <w:bCs/>
          <w:lang w:eastAsia="sv-SE"/>
        </w:rPr>
        <w:t xml:space="preserve">Proposal </w:t>
      </w:r>
      <w:r>
        <w:rPr>
          <w:b/>
          <w:bCs/>
          <w:lang w:eastAsia="sv-SE"/>
        </w:rPr>
        <w:t>2:</w:t>
      </w:r>
      <w:r>
        <w:rPr>
          <w:b/>
          <w:bCs/>
          <w:lang w:eastAsia="sv-SE"/>
        </w:rPr>
        <w:tab/>
        <w:t>Classification of an area as “NTN only” vs “TN network(s) is/are also available” is up to network implementation.</w:t>
      </w:r>
    </w:p>
    <w:p w14:paraId="76BCC60D" w14:textId="77777777" w:rsidR="007F0209" w:rsidRPr="00366785" w:rsidRDefault="007F0209" w:rsidP="007F0209">
      <w:pPr>
        <w:ind w:left="1440" w:hanging="1440"/>
        <w:rPr>
          <w:b/>
          <w:bCs/>
          <w:lang w:eastAsia="sv-SE"/>
        </w:rPr>
      </w:pPr>
      <w:r w:rsidRPr="00896393">
        <w:rPr>
          <w:b/>
          <w:bCs/>
          <w:lang w:eastAsia="sv-SE"/>
        </w:rPr>
        <w:t xml:space="preserve">Proposal </w:t>
      </w:r>
      <w:r>
        <w:rPr>
          <w:b/>
          <w:bCs/>
          <w:lang w:eastAsia="sv-SE"/>
        </w:rPr>
        <w:t>3:</w:t>
      </w:r>
      <w:r>
        <w:rPr>
          <w:b/>
          <w:bCs/>
          <w:lang w:eastAsia="sv-SE"/>
        </w:rPr>
        <w:tab/>
        <w:t xml:space="preserve">RAN2 to confirm in areas of overlapping NTN-TN coverage, a UE can distinguish whether a </w:t>
      </w:r>
      <w:proofErr w:type="spellStart"/>
      <w:r>
        <w:rPr>
          <w:b/>
          <w:bCs/>
          <w:lang w:eastAsia="sv-SE"/>
        </w:rPr>
        <w:t>neighbor</w:t>
      </w:r>
      <w:proofErr w:type="spellEnd"/>
      <w:r>
        <w:rPr>
          <w:b/>
          <w:bCs/>
          <w:lang w:eastAsia="sv-SE"/>
        </w:rPr>
        <w:t xml:space="preserve"> cell or frequency belongs to a TN or NTN via existing specification.</w:t>
      </w:r>
    </w:p>
    <w:p w14:paraId="377E0382" w14:textId="105450B8" w:rsidR="00214E6A" w:rsidRPr="008E1201" w:rsidRDefault="00214E6A" w:rsidP="00214E6A">
      <w:pPr>
        <w:pStyle w:val="Heading1"/>
      </w:pPr>
      <w:r w:rsidRPr="008E1201">
        <w:t>References</w:t>
      </w:r>
    </w:p>
    <w:p w14:paraId="335559EC" w14:textId="2B463025" w:rsidR="009D74A4" w:rsidRPr="00F616DE" w:rsidRDefault="000C26BC" w:rsidP="009D74A4">
      <w:pPr>
        <w:pStyle w:val="Reference"/>
      </w:pPr>
      <w:hyperlink r:id="rId11" w:history="1">
        <w:r w:rsidR="009D74A4" w:rsidRPr="00F616DE">
          <w:rPr>
            <w:rStyle w:val="Hyperlink"/>
          </w:rPr>
          <w:t>RP-221819</w:t>
        </w:r>
      </w:hyperlink>
      <w:r w:rsidR="009D74A4" w:rsidRPr="00F616DE">
        <w:t xml:space="preserve"> – 3GPP Work Item Description: NR NTN enhancements (Rel-18)</w:t>
      </w:r>
    </w:p>
    <w:p w14:paraId="3EB1BEF4" w14:textId="6C9AE8DF" w:rsidR="002B6EBF" w:rsidRPr="00F616DE" w:rsidRDefault="000C26BC" w:rsidP="009D74A4">
      <w:pPr>
        <w:pStyle w:val="Reference"/>
      </w:pPr>
      <w:hyperlink r:id="rId12" w:history="1">
        <w:r w:rsidR="006102F3" w:rsidRPr="00F616DE">
          <w:rPr>
            <w:rStyle w:val="Hyperlink"/>
          </w:rPr>
          <w:t>R2-2209301</w:t>
        </w:r>
      </w:hyperlink>
      <w:r w:rsidR="006102F3" w:rsidRPr="00F616DE">
        <w:t xml:space="preserve"> – </w:t>
      </w:r>
      <w:r w:rsidR="00F616DE" w:rsidRPr="00F616DE">
        <w:t>RAN2#119e Meeting Report</w:t>
      </w:r>
    </w:p>
    <w:p w14:paraId="5E192F68" w14:textId="77777777" w:rsidR="00FD4145" w:rsidRDefault="00FD4145" w:rsidP="00FD4145">
      <w:pPr>
        <w:pStyle w:val="Reference"/>
      </w:pPr>
      <w:hyperlink r:id="rId13" w:history="1">
        <w:r w:rsidRPr="00335CD0">
          <w:rPr>
            <w:rStyle w:val="Hyperlink"/>
          </w:rPr>
          <w:t>R2-2211101</w:t>
        </w:r>
      </w:hyperlink>
      <w:r>
        <w:t xml:space="preserve"> – RAN2#119bis-e Meeting Report</w:t>
      </w:r>
    </w:p>
    <w:p w14:paraId="3F7940F6" w14:textId="1144E6CE" w:rsidR="00FD4145" w:rsidRDefault="00FD4145" w:rsidP="00FD4145">
      <w:pPr>
        <w:pStyle w:val="Reference"/>
      </w:pPr>
      <w:r w:rsidRPr="00F616DE">
        <w:t>Draft_R2_</w:t>
      </w:r>
      <w:r>
        <w:t>120</w:t>
      </w:r>
      <w:r w:rsidRPr="00F616DE">
        <w:t>_meeting_report_v1</w:t>
      </w:r>
    </w:p>
    <w:p w14:paraId="031BF310" w14:textId="6B75A487" w:rsidR="008B2BCD" w:rsidRPr="000C26BC" w:rsidRDefault="000C26BC" w:rsidP="005A01AE">
      <w:pPr>
        <w:pStyle w:val="Reference"/>
        <w:rPr>
          <w:rStyle w:val="Hyperlink"/>
          <w:color w:val="auto"/>
          <w:u w:val="none"/>
        </w:rPr>
      </w:pPr>
      <w:hyperlink r:id="rId14" w:history="1">
        <w:r w:rsidR="002B5944" w:rsidRPr="004E4375">
          <w:rPr>
            <w:rStyle w:val="Hyperlink"/>
          </w:rPr>
          <w:t>https://www.mapdevelopers.com/draw-circle-tool.php</w:t>
        </w:r>
      </w:hyperlink>
    </w:p>
    <w:p w14:paraId="759AE151" w14:textId="3006CB24" w:rsidR="0091675B" w:rsidRDefault="0091675B" w:rsidP="007F0209">
      <w:pPr>
        <w:pStyle w:val="Reference"/>
      </w:pPr>
      <w:hyperlink r:id="rId15" w:history="1">
        <w:r w:rsidRPr="009A4E5E">
          <w:rPr>
            <w:rStyle w:val="Hyperlink"/>
          </w:rPr>
          <w:t>http://www.citypopulation.de/en/greece/cities/</w:t>
        </w:r>
      </w:hyperlink>
    </w:p>
    <w:p w14:paraId="5E59A482" w14:textId="77777777" w:rsidR="001254AB" w:rsidRDefault="001254AB" w:rsidP="002B5944">
      <w:pPr>
        <w:pStyle w:val="Reference"/>
        <w:numPr>
          <w:ilvl w:val="0"/>
          <w:numId w:val="0"/>
        </w:numPr>
      </w:pPr>
    </w:p>
    <w:sectPr w:rsidR="001254AB">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7E66" w14:textId="77777777" w:rsidR="007E46F4" w:rsidRDefault="007E46F4">
      <w:pPr>
        <w:spacing w:after="0"/>
      </w:pPr>
      <w:r>
        <w:separator/>
      </w:r>
    </w:p>
  </w:endnote>
  <w:endnote w:type="continuationSeparator" w:id="0">
    <w:p w14:paraId="196250D5" w14:textId="77777777" w:rsidR="007E46F4" w:rsidRDefault="007E4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54EC" w14:textId="77777777" w:rsidR="007E46F4" w:rsidRDefault="007E46F4">
      <w:pPr>
        <w:spacing w:after="0"/>
      </w:pPr>
      <w:r>
        <w:separator/>
      </w:r>
    </w:p>
  </w:footnote>
  <w:footnote w:type="continuationSeparator" w:id="0">
    <w:p w14:paraId="7E0C731F" w14:textId="77777777" w:rsidR="007E46F4" w:rsidRDefault="007E4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0645B"/>
    <w:multiLevelType w:val="hybridMultilevel"/>
    <w:tmpl w:val="F4A4D9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06715F51"/>
    <w:multiLevelType w:val="hybridMultilevel"/>
    <w:tmpl w:val="7482FF6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01591F"/>
    <w:multiLevelType w:val="hybridMultilevel"/>
    <w:tmpl w:val="1E1EA8F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2"/>
  </w:num>
  <w:num w:numId="2" w16cid:durableId="512574993">
    <w:abstractNumId w:val="13"/>
  </w:num>
  <w:num w:numId="3" w16cid:durableId="1637418349">
    <w:abstractNumId w:val="14"/>
  </w:num>
  <w:num w:numId="4" w16cid:durableId="1058475319">
    <w:abstractNumId w:val="6"/>
  </w:num>
  <w:num w:numId="5" w16cid:durableId="1771269068">
    <w:abstractNumId w:val="10"/>
  </w:num>
  <w:num w:numId="6" w16cid:durableId="803544036">
    <w:abstractNumId w:val="0"/>
  </w:num>
  <w:num w:numId="7" w16cid:durableId="1986810630">
    <w:abstractNumId w:val="17"/>
  </w:num>
  <w:num w:numId="8" w16cid:durableId="990451810">
    <w:abstractNumId w:val="21"/>
  </w:num>
  <w:num w:numId="9" w16cid:durableId="43912098">
    <w:abstractNumId w:val="20"/>
  </w:num>
  <w:num w:numId="10" w16cid:durableId="549611583">
    <w:abstractNumId w:val="5"/>
  </w:num>
  <w:num w:numId="11" w16cid:durableId="227424553">
    <w:abstractNumId w:val="19"/>
  </w:num>
  <w:num w:numId="12" w16cid:durableId="669529228">
    <w:abstractNumId w:val="7"/>
  </w:num>
  <w:num w:numId="13" w16cid:durableId="17004567">
    <w:abstractNumId w:val="11"/>
  </w:num>
  <w:num w:numId="14" w16cid:durableId="531262009">
    <w:abstractNumId w:val="9"/>
  </w:num>
  <w:num w:numId="15" w16cid:durableId="1386445702">
    <w:abstractNumId w:val="15"/>
  </w:num>
  <w:num w:numId="16" w16cid:durableId="73090849">
    <w:abstractNumId w:val="12"/>
  </w:num>
  <w:num w:numId="17" w16cid:durableId="1932928658">
    <w:abstractNumId w:val="16"/>
  </w:num>
  <w:num w:numId="18" w16cid:durableId="160510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0782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131371">
    <w:abstractNumId w:val="8"/>
  </w:num>
  <w:num w:numId="21" w16cid:durableId="1348286088">
    <w:abstractNumId w:val="3"/>
  </w:num>
  <w:num w:numId="22" w16cid:durableId="1140734686">
    <w:abstractNumId w:val="4"/>
  </w:num>
  <w:num w:numId="23" w16cid:durableId="1098602204">
    <w:abstractNumId w:val="18"/>
  </w:num>
  <w:num w:numId="24" w16cid:durableId="8360443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956"/>
    <w:rsid w:val="0000176D"/>
    <w:rsid w:val="00001CA2"/>
    <w:rsid w:val="00003AB4"/>
    <w:rsid w:val="00003D08"/>
    <w:rsid w:val="000041C9"/>
    <w:rsid w:val="0000436B"/>
    <w:rsid w:val="0000461D"/>
    <w:rsid w:val="000048DE"/>
    <w:rsid w:val="00004918"/>
    <w:rsid w:val="00004B6C"/>
    <w:rsid w:val="00005248"/>
    <w:rsid w:val="00005346"/>
    <w:rsid w:val="00005918"/>
    <w:rsid w:val="00005CF7"/>
    <w:rsid w:val="00005CF8"/>
    <w:rsid w:val="000062B2"/>
    <w:rsid w:val="00006371"/>
    <w:rsid w:val="00007FEE"/>
    <w:rsid w:val="0001029F"/>
    <w:rsid w:val="00010753"/>
    <w:rsid w:val="00010DCA"/>
    <w:rsid w:val="00011A53"/>
    <w:rsid w:val="000120D0"/>
    <w:rsid w:val="00013161"/>
    <w:rsid w:val="00013648"/>
    <w:rsid w:val="000137FE"/>
    <w:rsid w:val="00014330"/>
    <w:rsid w:val="000147E3"/>
    <w:rsid w:val="000149B9"/>
    <w:rsid w:val="000156CB"/>
    <w:rsid w:val="0001655C"/>
    <w:rsid w:val="0001674B"/>
    <w:rsid w:val="00016B72"/>
    <w:rsid w:val="00016BC7"/>
    <w:rsid w:val="00016CE8"/>
    <w:rsid w:val="00017A5A"/>
    <w:rsid w:val="00021511"/>
    <w:rsid w:val="000218BA"/>
    <w:rsid w:val="00021A53"/>
    <w:rsid w:val="00021E67"/>
    <w:rsid w:val="00022DBA"/>
    <w:rsid w:val="00023C6A"/>
    <w:rsid w:val="00023CC4"/>
    <w:rsid w:val="00023D74"/>
    <w:rsid w:val="00024480"/>
    <w:rsid w:val="00024ABD"/>
    <w:rsid w:val="00024B1D"/>
    <w:rsid w:val="000250FA"/>
    <w:rsid w:val="000255C9"/>
    <w:rsid w:val="000264F4"/>
    <w:rsid w:val="00026C3F"/>
    <w:rsid w:val="00026CCA"/>
    <w:rsid w:val="00026E7A"/>
    <w:rsid w:val="000302A4"/>
    <w:rsid w:val="0003112F"/>
    <w:rsid w:val="00031165"/>
    <w:rsid w:val="0003118E"/>
    <w:rsid w:val="00031EE7"/>
    <w:rsid w:val="000323D6"/>
    <w:rsid w:val="00032FB8"/>
    <w:rsid w:val="00032FE0"/>
    <w:rsid w:val="00033E17"/>
    <w:rsid w:val="00034084"/>
    <w:rsid w:val="000340DD"/>
    <w:rsid w:val="000340E6"/>
    <w:rsid w:val="00034A79"/>
    <w:rsid w:val="00034B7C"/>
    <w:rsid w:val="00035F71"/>
    <w:rsid w:val="000376F0"/>
    <w:rsid w:val="00037F51"/>
    <w:rsid w:val="00040136"/>
    <w:rsid w:val="000401BF"/>
    <w:rsid w:val="0004059F"/>
    <w:rsid w:val="000407A8"/>
    <w:rsid w:val="00040AB3"/>
    <w:rsid w:val="000412A4"/>
    <w:rsid w:val="00041B58"/>
    <w:rsid w:val="0004282A"/>
    <w:rsid w:val="00042940"/>
    <w:rsid w:val="0004345F"/>
    <w:rsid w:val="00044134"/>
    <w:rsid w:val="0004516E"/>
    <w:rsid w:val="000454F3"/>
    <w:rsid w:val="00045634"/>
    <w:rsid w:val="000458E0"/>
    <w:rsid w:val="00045DF4"/>
    <w:rsid w:val="00045F04"/>
    <w:rsid w:val="00046140"/>
    <w:rsid w:val="000463A6"/>
    <w:rsid w:val="00046899"/>
    <w:rsid w:val="00047127"/>
    <w:rsid w:val="00047225"/>
    <w:rsid w:val="00047422"/>
    <w:rsid w:val="00047FE6"/>
    <w:rsid w:val="00050CCC"/>
    <w:rsid w:val="00051046"/>
    <w:rsid w:val="00052499"/>
    <w:rsid w:val="000529C4"/>
    <w:rsid w:val="00053693"/>
    <w:rsid w:val="0005377A"/>
    <w:rsid w:val="00054E3E"/>
    <w:rsid w:val="000562C1"/>
    <w:rsid w:val="0005637C"/>
    <w:rsid w:val="00056B72"/>
    <w:rsid w:val="00057265"/>
    <w:rsid w:val="00057B5D"/>
    <w:rsid w:val="00057BE5"/>
    <w:rsid w:val="00057BFC"/>
    <w:rsid w:val="000600DC"/>
    <w:rsid w:val="0006093B"/>
    <w:rsid w:val="00061A47"/>
    <w:rsid w:val="000623D7"/>
    <w:rsid w:val="00062DF2"/>
    <w:rsid w:val="00063024"/>
    <w:rsid w:val="000632CF"/>
    <w:rsid w:val="0006339D"/>
    <w:rsid w:val="00064052"/>
    <w:rsid w:val="00064242"/>
    <w:rsid w:val="00064C6D"/>
    <w:rsid w:val="00065043"/>
    <w:rsid w:val="00065174"/>
    <w:rsid w:val="00065DE4"/>
    <w:rsid w:val="00065F0E"/>
    <w:rsid w:val="00066DAB"/>
    <w:rsid w:val="000674C7"/>
    <w:rsid w:val="00067C34"/>
    <w:rsid w:val="000704B3"/>
    <w:rsid w:val="00070683"/>
    <w:rsid w:val="00070917"/>
    <w:rsid w:val="000709E6"/>
    <w:rsid w:val="000718A1"/>
    <w:rsid w:val="00071DA6"/>
    <w:rsid w:val="0007223E"/>
    <w:rsid w:val="00072B7B"/>
    <w:rsid w:val="000730CF"/>
    <w:rsid w:val="000738BF"/>
    <w:rsid w:val="00073A04"/>
    <w:rsid w:val="000747FB"/>
    <w:rsid w:val="000764E1"/>
    <w:rsid w:val="00076A12"/>
    <w:rsid w:val="00077141"/>
    <w:rsid w:val="00077874"/>
    <w:rsid w:val="0008037F"/>
    <w:rsid w:val="00080C7D"/>
    <w:rsid w:val="000813E1"/>
    <w:rsid w:val="0008162A"/>
    <w:rsid w:val="00081A15"/>
    <w:rsid w:val="0008210A"/>
    <w:rsid w:val="000827F6"/>
    <w:rsid w:val="00082A10"/>
    <w:rsid w:val="00084977"/>
    <w:rsid w:val="00084C21"/>
    <w:rsid w:val="000858EB"/>
    <w:rsid w:val="000862E9"/>
    <w:rsid w:val="000872E6"/>
    <w:rsid w:val="00087327"/>
    <w:rsid w:val="0008793C"/>
    <w:rsid w:val="00087B7C"/>
    <w:rsid w:val="00090765"/>
    <w:rsid w:val="000908C9"/>
    <w:rsid w:val="000912BF"/>
    <w:rsid w:val="00091337"/>
    <w:rsid w:val="00091494"/>
    <w:rsid w:val="0009206D"/>
    <w:rsid w:val="000921BF"/>
    <w:rsid w:val="00092E89"/>
    <w:rsid w:val="00093766"/>
    <w:rsid w:val="000948D4"/>
    <w:rsid w:val="00094AE2"/>
    <w:rsid w:val="00094B47"/>
    <w:rsid w:val="00094CD4"/>
    <w:rsid w:val="000954D7"/>
    <w:rsid w:val="00095F01"/>
    <w:rsid w:val="0009621F"/>
    <w:rsid w:val="00096BA3"/>
    <w:rsid w:val="00096CD3"/>
    <w:rsid w:val="000977F7"/>
    <w:rsid w:val="000A0200"/>
    <w:rsid w:val="000A0223"/>
    <w:rsid w:val="000A07A2"/>
    <w:rsid w:val="000A0B08"/>
    <w:rsid w:val="000A0CC9"/>
    <w:rsid w:val="000A0DA4"/>
    <w:rsid w:val="000A16B3"/>
    <w:rsid w:val="000A2503"/>
    <w:rsid w:val="000A2873"/>
    <w:rsid w:val="000A2F75"/>
    <w:rsid w:val="000A407D"/>
    <w:rsid w:val="000A4EB7"/>
    <w:rsid w:val="000A514F"/>
    <w:rsid w:val="000A577C"/>
    <w:rsid w:val="000A6217"/>
    <w:rsid w:val="000A6C3A"/>
    <w:rsid w:val="000A6D09"/>
    <w:rsid w:val="000A7494"/>
    <w:rsid w:val="000A7576"/>
    <w:rsid w:val="000A7743"/>
    <w:rsid w:val="000A7FCB"/>
    <w:rsid w:val="000B017B"/>
    <w:rsid w:val="000B041D"/>
    <w:rsid w:val="000B0760"/>
    <w:rsid w:val="000B08C8"/>
    <w:rsid w:val="000B0EAB"/>
    <w:rsid w:val="000B0F29"/>
    <w:rsid w:val="000B2FE8"/>
    <w:rsid w:val="000B3641"/>
    <w:rsid w:val="000B3CE8"/>
    <w:rsid w:val="000B3F22"/>
    <w:rsid w:val="000B4244"/>
    <w:rsid w:val="000B4E95"/>
    <w:rsid w:val="000B4FEA"/>
    <w:rsid w:val="000B51A7"/>
    <w:rsid w:val="000B53AB"/>
    <w:rsid w:val="000B5CD2"/>
    <w:rsid w:val="000B6A20"/>
    <w:rsid w:val="000B6B1E"/>
    <w:rsid w:val="000B7AF7"/>
    <w:rsid w:val="000C1122"/>
    <w:rsid w:val="000C1ABE"/>
    <w:rsid w:val="000C2153"/>
    <w:rsid w:val="000C24FB"/>
    <w:rsid w:val="000C2520"/>
    <w:rsid w:val="000C26BC"/>
    <w:rsid w:val="000C2A5A"/>
    <w:rsid w:val="000C342C"/>
    <w:rsid w:val="000C3466"/>
    <w:rsid w:val="000C3CF9"/>
    <w:rsid w:val="000C3FA9"/>
    <w:rsid w:val="000C506C"/>
    <w:rsid w:val="000C5B54"/>
    <w:rsid w:val="000C684D"/>
    <w:rsid w:val="000C6920"/>
    <w:rsid w:val="000C7066"/>
    <w:rsid w:val="000D0723"/>
    <w:rsid w:val="000D087E"/>
    <w:rsid w:val="000D0E8F"/>
    <w:rsid w:val="000D21BC"/>
    <w:rsid w:val="000D2713"/>
    <w:rsid w:val="000D2B0F"/>
    <w:rsid w:val="000D2E0C"/>
    <w:rsid w:val="000D30C3"/>
    <w:rsid w:val="000D3338"/>
    <w:rsid w:val="000D3BAA"/>
    <w:rsid w:val="000D4228"/>
    <w:rsid w:val="000D42E0"/>
    <w:rsid w:val="000D4867"/>
    <w:rsid w:val="000D49B5"/>
    <w:rsid w:val="000D64A5"/>
    <w:rsid w:val="000D680E"/>
    <w:rsid w:val="000D75B1"/>
    <w:rsid w:val="000D7AD0"/>
    <w:rsid w:val="000D7D40"/>
    <w:rsid w:val="000E0072"/>
    <w:rsid w:val="000E05C9"/>
    <w:rsid w:val="000E073A"/>
    <w:rsid w:val="000E07CB"/>
    <w:rsid w:val="000E0BD2"/>
    <w:rsid w:val="000E1F41"/>
    <w:rsid w:val="000E3224"/>
    <w:rsid w:val="000E3680"/>
    <w:rsid w:val="000E3A12"/>
    <w:rsid w:val="000E3CBD"/>
    <w:rsid w:val="000E3F81"/>
    <w:rsid w:val="000E4048"/>
    <w:rsid w:val="000E4646"/>
    <w:rsid w:val="000E4E4C"/>
    <w:rsid w:val="000E5884"/>
    <w:rsid w:val="000E5991"/>
    <w:rsid w:val="000E5A2D"/>
    <w:rsid w:val="000E5B7E"/>
    <w:rsid w:val="000E5C5E"/>
    <w:rsid w:val="000E5DFD"/>
    <w:rsid w:val="000E6305"/>
    <w:rsid w:val="000E6BA4"/>
    <w:rsid w:val="000E7256"/>
    <w:rsid w:val="000E7A43"/>
    <w:rsid w:val="000F1054"/>
    <w:rsid w:val="000F153D"/>
    <w:rsid w:val="000F195C"/>
    <w:rsid w:val="000F1E20"/>
    <w:rsid w:val="000F1E8F"/>
    <w:rsid w:val="000F254E"/>
    <w:rsid w:val="000F2E3A"/>
    <w:rsid w:val="000F2FC5"/>
    <w:rsid w:val="000F379C"/>
    <w:rsid w:val="000F750B"/>
    <w:rsid w:val="000F7AEB"/>
    <w:rsid w:val="00100322"/>
    <w:rsid w:val="00101456"/>
    <w:rsid w:val="00102266"/>
    <w:rsid w:val="00102382"/>
    <w:rsid w:val="001023F4"/>
    <w:rsid w:val="00103F18"/>
    <w:rsid w:val="0010407C"/>
    <w:rsid w:val="0010458C"/>
    <w:rsid w:val="00104ED9"/>
    <w:rsid w:val="0010527C"/>
    <w:rsid w:val="00106798"/>
    <w:rsid w:val="00106E6F"/>
    <w:rsid w:val="00107820"/>
    <w:rsid w:val="00107ADB"/>
    <w:rsid w:val="00110AD3"/>
    <w:rsid w:val="00112069"/>
    <w:rsid w:val="0011261C"/>
    <w:rsid w:val="0011292B"/>
    <w:rsid w:val="0011326D"/>
    <w:rsid w:val="001132C1"/>
    <w:rsid w:val="00113E4A"/>
    <w:rsid w:val="00114018"/>
    <w:rsid w:val="0011473C"/>
    <w:rsid w:val="001148BC"/>
    <w:rsid w:val="00114B25"/>
    <w:rsid w:val="0011548D"/>
    <w:rsid w:val="00115A79"/>
    <w:rsid w:val="0011799D"/>
    <w:rsid w:val="00120964"/>
    <w:rsid w:val="00120B97"/>
    <w:rsid w:val="0012135A"/>
    <w:rsid w:val="001217FB"/>
    <w:rsid w:val="001222CF"/>
    <w:rsid w:val="00123057"/>
    <w:rsid w:val="00123280"/>
    <w:rsid w:val="0012357F"/>
    <w:rsid w:val="00123CFF"/>
    <w:rsid w:val="00123ED6"/>
    <w:rsid w:val="00124AEB"/>
    <w:rsid w:val="00124E14"/>
    <w:rsid w:val="00125337"/>
    <w:rsid w:val="001254AB"/>
    <w:rsid w:val="00125715"/>
    <w:rsid w:val="00125AB8"/>
    <w:rsid w:val="00126623"/>
    <w:rsid w:val="00126632"/>
    <w:rsid w:val="00126ADC"/>
    <w:rsid w:val="00127408"/>
    <w:rsid w:val="00131FE2"/>
    <w:rsid w:val="001320BA"/>
    <w:rsid w:val="0013279B"/>
    <w:rsid w:val="00132883"/>
    <w:rsid w:val="001330C5"/>
    <w:rsid w:val="0013328F"/>
    <w:rsid w:val="00133DBC"/>
    <w:rsid w:val="00134178"/>
    <w:rsid w:val="00134B2E"/>
    <w:rsid w:val="0013523D"/>
    <w:rsid w:val="00135433"/>
    <w:rsid w:val="00135637"/>
    <w:rsid w:val="001358D6"/>
    <w:rsid w:val="00135A42"/>
    <w:rsid w:val="00136B4E"/>
    <w:rsid w:val="001378D8"/>
    <w:rsid w:val="00137BC4"/>
    <w:rsid w:val="00137E67"/>
    <w:rsid w:val="00140A20"/>
    <w:rsid w:val="001413AA"/>
    <w:rsid w:val="001415EA"/>
    <w:rsid w:val="00143787"/>
    <w:rsid w:val="00144935"/>
    <w:rsid w:val="00145082"/>
    <w:rsid w:val="00145102"/>
    <w:rsid w:val="00145F05"/>
    <w:rsid w:val="00146F34"/>
    <w:rsid w:val="00151090"/>
    <w:rsid w:val="001510B1"/>
    <w:rsid w:val="001524D5"/>
    <w:rsid w:val="001533B0"/>
    <w:rsid w:val="001538EE"/>
    <w:rsid w:val="00153FEC"/>
    <w:rsid w:val="00154799"/>
    <w:rsid w:val="00154C0E"/>
    <w:rsid w:val="00155464"/>
    <w:rsid w:val="00155BBC"/>
    <w:rsid w:val="00155E4E"/>
    <w:rsid w:val="00155E58"/>
    <w:rsid w:val="00156370"/>
    <w:rsid w:val="00156DC6"/>
    <w:rsid w:val="0015765B"/>
    <w:rsid w:val="0016102C"/>
    <w:rsid w:val="00162444"/>
    <w:rsid w:val="0016290E"/>
    <w:rsid w:val="0016297B"/>
    <w:rsid w:val="00163319"/>
    <w:rsid w:val="00163474"/>
    <w:rsid w:val="001637C7"/>
    <w:rsid w:val="00163B6A"/>
    <w:rsid w:val="00163FD2"/>
    <w:rsid w:val="0016442F"/>
    <w:rsid w:val="00165AEB"/>
    <w:rsid w:val="00166085"/>
    <w:rsid w:val="00166C9B"/>
    <w:rsid w:val="001678BC"/>
    <w:rsid w:val="00167E59"/>
    <w:rsid w:val="00170515"/>
    <w:rsid w:val="001707A1"/>
    <w:rsid w:val="00171DC6"/>
    <w:rsid w:val="001720D9"/>
    <w:rsid w:val="001721DC"/>
    <w:rsid w:val="001727D9"/>
    <w:rsid w:val="001729C3"/>
    <w:rsid w:val="00172A93"/>
    <w:rsid w:val="0017332F"/>
    <w:rsid w:val="00173D3F"/>
    <w:rsid w:val="00173EAB"/>
    <w:rsid w:val="0017439F"/>
    <w:rsid w:val="00174724"/>
    <w:rsid w:val="00175922"/>
    <w:rsid w:val="00175B93"/>
    <w:rsid w:val="00175E07"/>
    <w:rsid w:val="00176137"/>
    <w:rsid w:val="0017657B"/>
    <w:rsid w:val="0017729F"/>
    <w:rsid w:val="001776B8"/>
    <w:rsid w:val="00180486"/>
    <w:rsid w:val="00180922"/>
    <w:rsid w:val="00180DF3"/>
    <w:rsid w:val="00180F3D"/>
    <w:rsid w:val="0018162D"/>
    <w:rsid w:val="00182356"/>
    <w:rsid w:val="0018236F"/>
    <w:rsid w:val="00182F6E"/>
    <w:rsid w:val="0018319D"/>
    <w:rsid w:val="00183AD8"/>
    <w:rsid w:val="00184A97"/>
    <w:rsid w:val="00185494"/>
    <w:rsid w:val="00186265"/>
    <w:rsid w:val="001866E6"/>
    <w:rsid w:val="00186943"/>
    <w:rsid w:val="00186AE3"/>
    <w:rsid w:val="00186BE4"/>
    <w:rsid w:val="00187A1B"/>
    <w:rsid w:val="001904EE"/>
    <w:rsid w:val="00190AA1"/>
    <w:rsid w:val="00191DCF"/>
    <w:rsid w:val="00191EB8"/>
    <w:rsid w:val="0019236C"/>
    <w:rsid w:val="001923F0"/>
    <w:rsid w:val="001931FC"/>
    <w:rsid w:val="0019464A"/>
    <w:rsid w:val="001948DA"/>
    <w:rsid w:val="00195212"/>
    <w:rsid w:val="00195B15"/>
    <w:rsid w:val="001962F9"/>
    <w:rsid w:val="00196318"/>
    <w:rsid w:val="001972C2"/>
    <w:rsid w:val="00197414"/>
    <w:rsid w:val="001A0E70"/>
    <w:rsid w:val="001A113C"/>
    <w:rsid w:val="001A137F"/>
    <w:rsid w:val="001A14FA"/>
    <w:rsid w:val="001A17BC"/>
    <w:rsid w:val="001A189E"/>
    <w:rsid w:val="001A1A27"/>
    <w:rsid w:val="001A257E"/>
    <w:rsid w:val="001A3221"/>
    <w:rsid w:val="001A42A6"/>
    <w:rsid w:val="001A47A3"/>
    <w:rsid w:val="001A50F5"/>
    <w:rsid w:val="001A5549"/>
    <w:rsid w:val="001A65DD"/>
    <w:rsid w:val="001A6730"/>
    <w:rsid w:val="001A6A72"/>
    <w:rsid w:val="001A6BF5"/>
    <w:rsid w:val="001A6CB0"/>
    <w:rsid w:val="001A7453"/>
    <w:rsid w:val="001A76D6"/>
    <w:rsid w:val="001A7701"/>
    <w:rsid w:val="001A78CB"/>
    <w:rsid w:val="001A7B18"/>
    <w:rsid w:val="001A7FB1"/>
    <w:rsid w:val="001B08CF"/>
    <w:rsid w:val="001B08FB"/>
    <w:rsid w:val="001B10F1"/>
    <w:rsid w:val="001B1ED1"/>
    <w:rsid w:val="001B20F4"/>
    <w:rsid w:val="001B2185"/>
    <w:rsid w:val="001B233C"/>
    <w:rsid w:val="001B2607"/>
    <w:rsid w:val="001B2AF5"/>
    <w:rsid w:val="001B692D"/>
    <w:rsid w:val="001B6F8E"/>
    <w:rsid w:val="001B7BCF"/>
    <w:rsid w:val="001B7EC0"/>
    <w:rsid w:val="001B7F01"/>
    <w:rsid w:val="001C08E9"/>
    <w:rsid w:val="001C1110"/>
    <w:rsid w:val="001C2385"/>
    <w:rsid w:val="001C37BD"/>
    <w:rsid w:val="001C3A28"/>
    <w:rsid w:val="001C520A"/>
    <w:rsid w:val="001C5412"/>
    <w:rsid w:val="001C57C4"/>
    <w:rsid w:val="001C603A"/>
    <w:rsid w:val="001C6392"/>
    <w:rsid w:val="001C670F"/>
    <w:rsid w:val="001C717C"/>
    <w:rsid w:val="001C77EC"/>
    <w:rsid w:val="001C7E3A"/>
    <w:rsid w:val="001D0578"/>
    <w:rsid w:val="001D08F9"/>
    <w:rsid w:val="001D1786"/>
    <w:rsid w:val="001D186A"/>
    <w:rsid w:val="001D19EC"/>
    <w:rsid w:val="001D289C"/>
    <w:rsid w:val="001D3F36"/>
    <w:rsid w:val="001D46EB"/>
    <w:rsid w:val="001D4937"/>
    <w:rsid w:val="001D4C3A"/>
    <w:rsid w:val="001D5249"/>
    <w:rsid w:val="001D60FD"/>
    <w:rsid w:val="001D6920"/>
    <w:rsid w:val="001D6AA1"/>
    <w:rsid w:val="001D6AE7"/>
    <w:rsid w:val="001D6D3A"/>
    <w:rsid w:val="001D72AA"/>
    <w:rsid w:val="001D7440"/>
    <w:rsid w:val="001D75A9"/>
    <w:rsid w:val="001D766D"/>
    <w:rsid w:val="001D768F"/>
    <w:rsid w:val="001D7EE4"/>
    <w:rsid w:val="001D7F2C"/>
    <w:rsid w:val="001E078E"/>
    <w:rsid w:val="001E117E"/>
    <w:rsid w:val="001E19CA"/>
    <w:rsid w:val="001E1F89"/>
    <w:rsid w:val="001E201E"/>
    <w:rsid w:val="001E2257"/>
    <w:rsid w:val="001E22D1"/>
    <w:rsid w:val="001E24FD"/>
    <w:rsid w:val="001E348D"/>
    <w:rsid w:val="001E43A3"/>
    <w:rsid w:val="001E4B0B"/>
    <w:rsid w:val="001E4C42"/>
    <w:rsid w:val="001E50E8"/>
    <w:rsid w:val="001E55BE"/>
    <w:rsid w:val="001E5E58"/>
    <w:rsid w:val="001E6E06"/>
    <w:rsid w:val="001E6FD8"/>
    <w:rsid w:val="001E7DA2"/>
    <w:rsid w:val="001F19E9"/>
    <w:rsid w:val="001F1D39"/>
    <w:rsid w:val="001F2C9C"/>
    <w:rsid w:val="001F2DD3"/>
    <w:rsid w:val="001F32EF"/>
    <w:rsid w:val="001F3CD7"/>
    <w:rsid w:val="001F4A6E"/>
    <w:rsid w:val="001F4B81"/>
    <w:rsid w:val="001F4B8E"/>
    <w:rsid w:val="001F51E3"/>
    <w:rsid w:val="001F52A5"/>
    <w:rsid w:val="001F52CC"/>
    <w:rsid w:val="001F590A"/>
    <w:rsid w:val="001F6244"/>
    <w:rsid w:val="001F68DB"/>
    <w:rsid w:val="001F69CD"/>
    <w:rsid w:val="001F703A"/>
    <w:rsid w:val="001F7148"/>
    <w:rsid w:val="001F7F4F"/>
    <w:rsid w:val="001F7F62"/>
    <w:rsid w:val="00200379"/>
    <w:rsid w:val="00200438"/>
    <w:rsid w:val="002010C6"/>
    <w:rsid w:val="00201863"/>
    <w:rsid w:val="00201D43"/>
    <w:rsid w:val="00201F2D"/>
    <w:rsid w:val="00201F49"/>
    <w:rsid w:val="002020F1"/>
    <w:rsid w:val="00202F8E"/>
    <w:rsid w:val="002042AF"/>
    <w:rsid w:val="002055B8"/>
    <w:rsid w:val="002057B9"/>
    <w:rsid w:val="00205B11"/>
    <w:rsid w:val="0020674D"/>
    <w:rsid w:val="0020707A"/>
    <w:rsid w:val="002100B5"/>
    <w:rsid w:val="002101FF"/>
    <w:rsid w:val="0021023B"/>
    <w:rsid w:val="002104CB"/>
    <w:rsid w:val="0021076C"/>
    <w:rsid w:val="0021227B"/>
    <w:rsid w:val="002128AD"/>
    <w:rsid w:val="00212AA6"/>
    <w:rsid w:val="00212C40"/>
    <w:rsid w:val="00212D09"/>
    <w:rsid w:val="00213105"/>
    <w:rsid w:val="00213FA4"/>
    <w:rsid w:val="002143FA"/>
    <w:rsid w:val="00214E6A"/>
    <w:rsid w:val="002160C7"/>
    <w:rsid w:val="00217CB7"/>
    <w:rsid w:val="00217CF5"/>
    <w:rsid w:val="002207CE"/>
    <w:rsid w:val="00220F4C"/>
    <w:rsid w:val="0022126E"/>
    <w:rsid w:val="00221501"/>
    <w:rsid w:val="00221578"/>
    <w:rsid w:val="00221AC5"/>
    <w:rsid w:val="00221BD7"/>
    <w:rsid w:val="00221F67"/>
    <w:rsid w:val="002229EE"/>
    <w:rsid w:val="002240CF"/>
    <w:rsid w:val="00225A04"/>
    <w:rsid w:val="00225B07"/>
    <w:rsid w:val="0022629E"/>
    <w:rsid w:val="0022677B"/>
    <w:rsid w:val="0022681B"/>
    <w:rsid w:val="0022793E"/>
    <w:rsid w:val="00230B2A"/>
    <w:rsid w:val="002311AD"/>
    <w:rsid w:val="0023165A"/>
    <w:rsid w:val="00231669"/>
    <w:rsid w:val="002319D5"/>
    <w:rsid w:val="00231F90"/>
    <w:rsid w:val="002326FA"/>
    <w:rsid w:val="00232820"/>
    <w:rsid w:val="00233038"/>
    <w:rsid w:val="00233100"/>
    <w:rsid w:val="00233DBB"/>
    <w:rsid w:val="00235591"/>
    <w:rsid w:val="00235965"/>
    <w:rsid w:val="002366BC"/>
    <w:rsid w:val="002368FB"/>
    <w:rsid w:val="00236A30"/>
    <w:rsid w:val="002372C7"/>
    <w:rsid w:val="002375C8"/>
    <w:rsid w:val="0024034D"/>
    <w:rsid w:val="0024036A"/>
    <w:rsid w:val="00240DDA"/>
    <w:rsid w:val="0024123C"/>
    <w:rsid w:val="00241858"/>
    <w:rsid w:val="0024191E"/>
    <w:rsid w:val="00241B76"/>
    <w:rsid w:val="0024211E"/>
    <w:rsid w:val="00243105"/>
    <w:rsid w:val="00243494"/>
    <w:rsid w:val="00243E94"/>
    <w:rsid w:val="002442DE"/>
    <w:rsid w:val="00244C54"/>
    <w:rsid w:val="00245DDE"/>
    <w:rsid w:val="00245F8D"/>
    <w:rsid w:val="00246D67"/>
    <w:rsid w:val="00246EF4"/>
    <w:rsid w:val="00247097"/>
    <w:rsid w:val="0024763F"/>
    <w:rsid w:val="00247842"/>
    <w:rsid w:val="002479A0"/>
    <w:rsid w:val="00247D30"/>
    <w:rsid w:val="002502C9"/>
    <w:rsid w:val="002502F7"/>
    <w:rsid w:val="00250B8B"/>
    <w:rsid w:val="00250D47"/>
    <w:rsid w:val="002510A5"/>
    <w:rsid w:val="0025169D"/>
    <w:rsid w:val="00251775"/>
    <w:rsid w:val="00251D9B"/>
    <w:rsid w:val="00251F92"/>
    <w:rsid w:val="00252063"/>
    <w:rsid w:val="00252C05"/>
    <w:rsid w:val="00253261"/>
    <w:rsid w:val="00254521"/>
    <w:rsid w:val="00254A27"/>
    <w:rsid w:val="00254CE1"/>
    <w:rsid w:val="00254F05"/>
    <w:rsid w:val="0025506B"/>
    <w:rsid w:val="00255C1B"/>
    <w:rsid w:val="002607BA"/>
    <w:rsid w:val="00261745"/>
    <w:rsid w:val="0026245C"/>
    <w:rsid w:val="00264B77"/>
    <w:rsid w:val="00264F18"/>
    <w:rsid w:val="00265092"/>
    <w:rsid w:val="002655B2"/>
    <w:rsid w:val="002655E6"/>
    <w:rsid w:val="00265776"/>
    <w:rsid w:val="00265D9E"/>
    <w:rsid w:val="00265F38"/>
    <w:rsid w:val="002667D7"/>
    <w:rsid w:val="00266D13"/>
    <w:rsid w:val="00267AC4"/>
    <w:rsid w:val="00267CF0"/>
    <w:rsid w:val="00267E97"/>
    <w:rsid w:val="0027141A"/>
    <w:rsid w:val="00271C7B"/>
    <w:rsid w:val="00271DCE"/>
    <w:rsid w:val="00272106"/>
    <w:rsid w:val="00272F28"/>
    <w:rsid w:val="00272F47"/>
    <w:rsid w:val="00273362"/>
    <w:rsid w:val="0027341F"/>
    <w:rsid w:val="0027350B"/>
    <w:rsid w:val="00275768"/>
    <w:rsid w:val="00275ADA"/>
    <w:rsid w:val="002760D5"/>
    <w:rsid w:val="00276116"/>
    <w:rsid w:val="00277643"/>
    <w:rsid w:val="00277A0D"/>
    <w:rsid w:val="00277A15"/>
    <w:rsid w:val="00277B61"/>
    <w:rsid w:val="00277CCE"/>
    <w:rsid w:val="0028063D"/>
    <w:rsid w:val="0028276F"/>
    <w:rsid w:val="0028281D"/>
    <w:rsid w:val="00283151"/>
    <w:rsid w:val="0028375B"/>
    <w:rsid w:val="00283B1C"/>
    <w:rsid w:val="00284472"/>
    <w:rsid w:val="00284517"/>
    <w:rsid w:val="00284D85"/>
    <w:rsid w:val="0028535F"/>
    <w:rsid w:val="00285B76"/>
    <w:rsid w:val="00286506"/>
    <w:rsid w:val="0028680B"/>
    <w:rsid w:val="002868B0"/>
    <w:rsid w:val="0028778C"/>
    <w:rsid w:val="00287B7B"/>
    <w:rsid w:val="00287E97"/>
    <w:rsid w:val="002902C2"/>
    <w:rsid w:val="00291CA8"/>
    <w:rsid w:val="002926DE"/>
    <w:rsid w:val="00292A49"/>
    <w:rsid w:val="00293C07"/>
    <w:rsid w:val="0029451E"/>
    <w:rsid w:val="002947E8"/>
    <w:rsid w:val="00294AE5"/>
    <w:rsid w:val="002953AD"/>
    <w:rsid w:val="00295ACB"/>
    <w:rsid w:val="002960F9"/>
    <w:rsid w:val="002963A4"/>
    <w:rsid w:val="00296A96"/>
    <w:rsid w:val="00296F60"/>
    <w:rsid w:val="00297B9A"/>
    <w:rsid w:val="002A04FB"/>
    <w:rsid w:val="002A07EB"/>
    <w:rsid w:val="002A11A0"/>
    <w:rsid w:val="002A1681"/>
    <w:rsid w:val="002A1A24"/>
    <w:rsid w:val="002A2050"/>
    <w:rsid w:val="002A2723"/>
    <w:rsid w:val="002A2BF3"/>
    <w:rsid w:val="002A33C5"/>
    <w:rsid w:val="002A3922"/>
    <w:rsid w:val="002A3C68"/>
    <w:rsid w:val="002A52FB"/>
    <w:rsid w:val="002A5D66"/>
    <w:rsid w:val="002A5F24"/>
    <w:rsid w:val="002A7100"/>
    <w:rsid w:val="002A7B9A"/>
    <w:rsid w:val="002A7E1B"/>
    <w:rsid w:val="002B037D"/>
    <w:rsid w:val="002B1B63"/>
    <w:rsid w:val="002B31FF"/>
    <w:rsid w:val="002B3A1A"/>
    <w:rsid w:val="002B3A8D"/>
    <w:rsid w:val="002B3CCB"/>
    <w:rsid w:val="002B516B"/>
    <w:rsid w:val="002B5810"/>
    <w:rsid w:val="002B5926"/>
    <w:rsid w:val="002B5938"/>
    <w:rsid w:val="002B5944"/>
    <w:rsid w:val="002B6038"/>
    <w:rsid w:val="002B65DD"/>
    <w:rsid w:val="002B682F"/>
    <w:rsid w:val="002B6EBF"/>
    <w:rsid w:val="002B736A"/>
    <w:rsid w:val="002B791D"/>
    <w:rsid w:val="002C0C00"/>
    <w:rsid w:val="002C0C8F"/>
    <w:rsid w:val="002C0FA5"/>
    <w:rsid w:val="002C1969"/>
    <w:rsid w:val="002C2AA8"/>
    <w:rsid w:val="002C3BAD"/>
    <w:rsid w:val="002C4234"/>
    <w:rsid w:val="002C4C84"/>
    <w:rsid w:val="002C4FDD"/>
    <w:rsid w:val="002C5165"/>
    <w:rsid w:val="002C5575"/>
    <w:rsid w:val="002C5777"/>
    <w:rsid w:val="002C6360"/>
    <w:rsid w:val="002C6520"/>
    <w:rsid w:val="002C68A5"/>
    <w:rsid w:val="002C6E1A"/>
    <w:rsid w:val="002C6FC7"/>
    <w:rsid w:val="002C7497"/>
    <w:rsid w:val="002C7954"/>
    <w:rsid w:val="002D0B80"/>
    <w:rsid w:val="002D11B5"/>
    <w:rsid w:val="002D16E9"/>
    <w:rsid w:val="002D19F9"/>
    <w:rsid w:val="002D1BA6"/>
    <w:rsid w:val="002D1F0D"/>
    <w:rsid w:val="002D22AF"/>
    <w:rsid w:val="002D3101"/>
    <w:rsid w:val="002D34D7"/>
    <w:rsid w:val="002D364C"/>
    <w:rsid w:val="002D3AFF"/>
    <w:rsid w:val="002D3C8A"/>
    <w:rsid w:val="002D3DE4"/>
    <w:rsid w:val="002D3ECB"/>
    <w:rsid w:val="002D4071"/>
    <w:rsid w:val="002D56B7"/>
    <w:rsid w:val="002D6645"/>
    <w:rsid w:val="002D6652"/>
    <w:rsid w:val="002D6712"/>
    <w:rsid w:val="002D694C"/>
    <w:rsid w:val="002D6B24"/>
    <w:rsid w:val="002D754A"/>
    <w:rsid w:val="002D798F"/>
    <w:rsid w:val="002D7F6F"/>
    <w:rsid w:val="002E002F"/>
    <w:rsid w:val="002E0603"/>
    <w:rsid w:val="002E130A"/>
    <w:rsid w:val="002E17DE"/>
    <w:rsid w:val="002E18D6"/>
    <w:rsid w:val="002E1B60"/>
    <w:rsid w:val="002E2A33"/>
    <w:rsid w:val="002E2C44"/>
    <w:rsid w:val="002E3217"/>
    <w:rsid w:val="002E3DCA"/>
    <w:rsid w:val="002E40A4"/>
    <w:rsid w:val="002E4563"/>
    <w:rsid w:val="002E4ECD"/>
    <w:rsid w:val="002E50A1"/>
    <w:rsid w:val="002E692C"/>
    <w:rsid w:val="002E7711"/>
    <w:rsid w:val="002E7BD4"/>
    <w:rsid w:val="002E7F7E"/>
    <w:rsid w:val="002F0434"/>
    <w:rsid w:val="002F06C8"/>
    <w:rsid w:val="002F1212"/>
    <w:rsid w:val="002F129C"/>
    <w:rsid w:val="002F1791"/>
    <w:rsid w:val="002F1B2E"/>
    <w:rsid w:val="002F214C"/>
    <w:rsid w:val="002F23EF"/>
    <w:rsid w:val="002F2D98"/>
    <w:rsid w:val="002F3430"/>
    <w:rsid w:val="002F3704"/>
    <w:rsid w:val="002F3D63"/>
    <w:rsid w:val="002F3EE8"/>
    <w:rsid w:val="002F410C"/>
    <w:rsid w:val="002F5EB1"/>
    <w:rsid w:val="002F61D0"/>
    <w:rsid w:val="002F667A"/>
    <w:rsid w:val="002F6887"/>
    <w:rsid w:val="002F698D"/>
    <w:rsid w:val="002F6C8C"/>
    <w:rsid w:val="002F6E45"/>
    <w:rsid w:val="003007AA"/>
    <w:rsid w:val="00301E0D"/>
    <w:rsid w:val="003024AF"/>
    <w:rsid w:val="00302A46"/>
    <w:rsid w:val="00303A97"/>
    <w:rsid w:val="00304082"/>
    <w:rsid w:val="00304162"/>
    <w:rsid w:val="00305716"/>
    <w:rsid w:val="00305A32"/>
    <w:rsid w:val="003068D1"/>
    <w:rsid w:val="003077AA"/>
    <w:rsid w:val="00307D7F"/>
    <w:rsid w:val="00307E25"/>
    <w:rsid w:val="0031018F"/>
    <w:rsid w:val="0031030C"/>
    <w:rsid w:val="003104C6"/>
    <w:rsid w:val="00310836"/>
    <w:rsid w:val="003109E5"/>
    <w:rsid w:val="00311052"/>
    <w:rsid w:val="00311670"/>
    <w:rsid w:val="00311B1E"/>
    <w:rsid w:val="003121FD"/>
    <w:rsid w:val="0031234D"/>
    <w:rsid w:val="00313EC7"/>
    <w:rsid w:val="0031437B"/>
    <w:rsid w:val="00314EAB"/>
    <w:rsid w:val="00315DFC"/>
    <w:rsid w:val="0031684F"/>
    <w:rsid w:val="00316A76"/>
    <w:rsid w:val="00316CEF"/>
    <w:rsid w:val="003172A3"/>
    <w:rsid w:val="003177B2"/>
    <w:rsid w:val="00317B32"/>
    <w:rsid w:val="00320692"/>
    <w:rsid w:val="003206C8"/>
    <w:rsid w:val="00320F62"/>
    <w:rsid w:val="003222F2"/>
    <w:rsid w:val="0032233F"/>
    <w:rsid w:val="003226DD"/>
    <w:rsid w:val="00322F6D"/>
    <w:rsid w:val="003235D7"/>
    <w:rsid w:val="0032388E"/>
    <w:rsid w:val="0032453B"/>
    <w:rsid w:val="003245C2"/>
    <w:rsid w:val="003246CE"/>
    <w:rsid w:val="0032480A"/>
    <w:rsid w:val="00325183"/>
    <w:rsid w:val="003258A4"/>
    <w:rsid w:val="00325AF5"/>
    <w:rsid w:val="00325D32"/>
    <w:rsid w:val="00326093"/>
    <w:rsid w:val="00326290"/>
    <w:rsid w:val="003264CD"/>
    <w:rsid w:val="00327911"/>
    <w:rsid w:val="00327BA2"/>
    <w:rsid w:val="0033014F"/>
    <w:rsid w:val="00330AF0"/>
    <w:rsid w:val="00330B3E"/>
    <w:rsid w:val="00330C8F"/>
    <w:rsid w:val="00330DBB"/>
    <w:rsid w:val="0033132A"/>
    <w:rsid w:val="00331B51"/>
    <w:rsid w:val="00331E33"/>
    <w:rsid w:val="00332752"/>
    <w:rsid w:val="00333E9C"/>
    <w:rsid w:val="00334162"/>
    <w:rsid w:val="003349EB"/>
    <w:rsid w:val="00334E7B"/>
    <w:rsid w:val="00335136"/>
    <w:rsid w:val="003353EF"/>
    <w:rsid w:val="00335706"/>
    <w:rsid w:val="00336126"/>
    <w:rsid w:val="00337E91"/>
    <w:rsid w:val="00340487"/>
    <w:rsid w:val="0034048F"/>
    <w:rsid w:val="003408C6"/>
    <w:rsid w:val="0034255E"/>
    <w:rsid w:val="0034354C"/>
    <w:rsid w:val="003436BB"/>
    <w:rsid w:val="00343702"/>
    <w:rsid w:val="0034371B"/>
    <w:rsid w:val="00343A73"/>
    <w:rsid w:val="00343A7A"/>
    <w:rsid w:val="00344303"/>
    <w:rsid w:val="00344730"/>
    <w:rsid w:val="00344B76"/>
    <w:rsid w:val="00344FAD"/>
    <w:rsid w:val="0034541D"/>
    <w:rsid w:val="00345995"/>
    <w:rsid w:val="00345BEE"/>
    <w:rsid w:val="00346189"/>
    <w:rsid w:val="00346A3A"/>
    <w:rsid w:val="00346CC1"/>
    <w:rsid w:val="003501E0"/>
    <w:rsid w:val="00350769"/>
    <w:rsid w:val="00351C97"/>
    <w:rsid w:val="0035244D"/>
    <w:rsid w:val="00353F9E"/>
    <w:rsid w:val="00353FC2"/>
    <w:rsid w:val="0035481E"/>
    <w:rsid w:val="00354BFF"/>
    <w:rsid w:val="00354E8D"/>
    <w:rsid w:val="003556F2"/>
    <w:rsid w:val="00355A06"/>
    <w:rsid w:val="00355A1B"/>
    <w:rsid w:val="00356063"/>
    <w:rsid w:val="003561BB"/>
    <w:rsid w:val="00356ED0"/>
    <w:rsid w:val="00356F5B"/>
    <w:rsid w:val="00357379"/>
    <w:rsid w:val="00357D99"/>
    <w:rsid w:val="00360911"/>
    <w:rsid w:val="00360B80"/>
    <w:rsid w:val="00360D95"/>
    <w:rsid w:val="00361A09"/>
    <w:rsid w:val="00361B80"/>
    <w:rsid w:val="00362558"/>
    <w:rsid w:val="00362F0D"/>
    <w:rsid w:val="00362FAF"/>
    <w:rsid w:val="00363A57"/>
    <w:rsid w:val="00363BB2"/>
    <w:rsid w:val="00363CF0"/>
    <w:rsid w:val="00363DE9"/>
    <w:rsid w:val="00363F8F"/>
    <w:rsid w:val="003641EB"/>
    <w:rsid w:val="003647CC"/>
    <w:rsid w:val="0036598D"/>
    <w:rsid w:val="00365EBF"/>
    <w:rsid w:val="003662EC"/>
    <w:rsid w:val="003663AC"/>
    <w:rsid w:val="0036662B"/>
    <w:rsid w:val="00366785"/>
    <w:rsid w:val="003668A7"/>
    <w:rsid w:val="003676E4"/>
    <w:rsid w:val="00367A97"/>
    <w:rsid w:val="003705DB"/>
    <w:rsid w:val="003707A4"/>
    <w:rsid w:val="00371C8C"/>
    <w:rsid w:val="00372F6E"/>
    <w:rsid w:val="00373604"/>
    <w:rsid w:val="003740B5"/>
    <w:rsid w:val="00374309"/>
    <w:rsid w:val="0037466A"/>
    <w:rsid w:val="00374FC1"/>
    <w:rsid w:val="0037574D"/>
    <w:rsid w:val="00375A5D"/>
    <w:rsid w:val="003760CF"/>
    <w:rsid w:val="003760E0"/>
    <w:rsid w:val="00376607"/>
    <w:rsid w:val="00376A64"/>
    <w:rsid w:val="00376F9F"/>
    <w:rsid w:val="00377562"/>
    <w:rsid w:val="00377DAE"/>
    <w:rsid w:val="00380828"/>
    <w:rsid w:val="00380BC0"/>
    <w:rsid w:val="00380E90"/>
    <w:rsid w:val="00380EB6"/>
    <w:rsid w:val="00381777"/>
    <w:rsid w:val="0038182B"/>
    <w:rsid w:val="00382086"/>
    <w:rsid w:val="003825BB"/>
    <w:rsid w:val="00382C36"/>
    <w:rsid w:val="00382DB7"/>
    <w:rsid w:val="0038328B"/>
    <w:rsid w:val="003832E3"/>
    <w:rsid w:val="003838C5"/>
    <w:rsid w:val="00383B67"/>
    <w:rsid w:val="00383D4F"/>
    <w:rsid w:val="003846D6"/>
    <w:rsid w:val="00384805"/>
    <w:rsid w:val="0038510E"/>
    <w:rsid w:val="0038596C"/>
    <w:rsid w:val="00385C16"/>
    <w:rsid w:val="0038654A"/>
    <w:rsid w:val="00386F35"/>
    <w:rsid w:val="00390157"/>
    <w:rsid w:val="00390416"/>
    <w:rsid w:val="00390828"/>
    <w:rsid w:val="00391643"/>
    <w:rsid w:val="003917E9"/>
    <w:rsid w:val="0039218C"/>
    <w:rsid w:val="003921AF"/>
    <w:rsid w:val="003923FF"/>
    <w:rsid w:val="003924E9"/>
    <w:rsid w:val="00393711"/>
    <w:rsid w:val="00393FA6"/>
    <w:rsid w:val="003949A1"/>
    <w:rsid w:val="00395405"/>
    <w:rsid w:val="003954D7"/>
    <w:rsid w:val="00395583"/>
    <w:rsid w:val="00396419"/>
    <w:rsid w:val="0039750E"/>
    <w:rsid w:val="00397550"/>
    <w:rsid w:val="00397A6D"/>
    <w:rsid w:val="003A03DD"/>
    <w:rsid w:val="003A0E94"/>
    <w:rsid w:val="003A1369"/>
    <w:rsid w:val="003A1E6B"/>
    <w:rsid w:val="003A1FBC"/>
    <w:rsid w:val="003A2818"/>
    <w:rsid w:val="003A28DB"/>
    <w:rsid w:val="003A2A51"/>
    <w:rsid w:val="003A2C98"/>
    <w:rsid w:val="003A37CC"/>
    <w:rsid w:val="003A4593"/>
    <w:rsid w:val="003A4E03"/>
    <w:rsid w:val="003A4F40"/>
    <w:rsid w:val="003A5248"/>
    <w:rsid w:val="003A57AD"/>
    <w:rsid w:val="003A69F4"/>
    <w:rsid w:val="003A6F94"/>
    <w:rsid w:val="003A6FDE"/>
    <w:rsid w:val="003A7262"/>
    <w:rsid w:val="003A7264"/>
    <w:rsid w:val="003A7DC7"/>
    <w:rsid w:val="003B12B2"/>
    <w:rsid w:val="003B1909"/>
    <w:rsid w:val="003B23ED"/>
    <w:rsid w:val="003B2688"/>
    <w:rsid w:val="003B2940"/>
    <w:rsid w:val="003B3205"/>
    <w:rsid w:val="003B35E8"/>
    <w:rsid w:val="003B3F15"/>
    <w:rsid w:val="003B6533"/>
    <w:rsid w:val="003B6A41"/>
    <w:rsid w:val="003B6BA3"/>
    <w:rsid w:val="003B6DD3"/>
    <w:rsid w:val="003B74E4"/>
    <w:rsid w:val="003B7BAD"/>
    <w:rsid w:val="003B7D2D"/>
    <w:rsid w:val="003C038E"/>
    <w:rsid w:val="003C061D"/>
    <w:rsid w:val="003C0A21"/>
    <w:rsid w:val="003C157F"/>
    <w:rsid w:val="003C1B09"/>
    <w:rsid w:val="003C2007"/>
    <w:rsid w:val="003C30B2"/>
    <w:rsid w:val="003C3594"/>
    <w:rsid w:val="003C430A"/>
    <w:rsid w:val="003C4673"/>
    <w:rsid w:val="003C4E90"/>
    <w:rsid w:val="003C55DA"/>
    <w:rsid w:val="003C65F5"/>
    <w:rsid w:val="003C6A2F"/>
    <w:rsid w:val="003C6D07"/>
    <w:rsid w:val="003C7D43"/>
    <w:rsid w:val="003C7DB7"/>
    <w:rsid w:val="003D1357"/>
    <w:rsid w:val="003D1CFC"/>
    <w:rsid w:val="003D2B16"/>
    <w:rsid w:val="003D2E20"/>
    <w:rsid w:val="003D345E"/>
    <w:rsid w:val="003D3B68"/>
    <w:rsid w:val="003D3DEC"/>
    <w:rsid w:val="003D444B"/>
    <w:rsid w:val="003D4E44"/>
    <w:rsid w:val="003D6B09"/>
    <w:rsid w:val="003D6D2C"/>
    <w:rsid w:val="003D7DCE"/>
    <w:rsid w:val="003E04A6"/>
    <w:rsid w:val="003E1038"/>
    <w:rsid w:val="003E14C9"/>
    <w:rsid w:val="003E17AC"/>
    <w:rsid w:val="003E19FC"/>
    <w:rsid w:val="003E1BA8"/>
    <w:rsid w:val="003E2447"/>
    <w:rsid w:val="003E2A40"/>
    <w:rsid w:val="003E2B5A"/>
    <w:rsid w:val="003E2ECA"/>
    <w:rsid w:val="003E370A"/>
    <w:rsid w:val="003E4000"/>
    <w:rsid w:val="003E5696"/>
    <w:rsid w:val="003E5B05"/>
    <w:rsid w:val="003E5CC1"/>
    <w:rsid w:val="003E5E88"/>
    <w:rsid w:val="003E70CA"/>
    <w:rsid w:val="003E72B4"/>
    <w:rsid w:val="003E793C"/>
    <w:rsid w:val="003F033A"/>
    <w:rsid w:val="003F0F5A"/>
    <w:rsid w:val="003F1653"/>
    <w:rsid w:val="003F1A26"/>
    <w:rsid w:val="003F3AF9"/>
    <w:rsid w:val="003F4180"/>
    <w:rsid w:val="003F42A0"/>
    <w:rsid w:val="003F5DB1"/>
    <w:rsid w:val="00400396"/>
    <w:rsid w:val="0040077E"/>
    <w:rsid w:val="00402420"/>
    <w:rsid w:val="00403540"/>
    <w:rsid w:val="00403689"/>
    <w:rsid w:val="0040383C"/>
    <w:rsid w:val="004040A2"/>
    <w:rsid w:val="004043D5"/>
    <w:rsid w:val="00405534"/>
    <w:rsid w:val="004065CD"/>
    <w:rsid w:val="00406D72"/>
    <w:rsid w:val="00406E29"/>
    <w:rsid w:val="00407834"/>
    <w:rsid w:val="00410BF4"/>
    <w:rsid w:val="00411172"/>
    <w:rsid w:val="00411DD8"/>
    <w:rsid w:val="004124E9"/>
    <w:rsid w:val="0041284A"/>
    <w:rsid w:val="00413682"/>
    <w:rsid w:val="00413DC7"/>
    <w:rsid w:val="00414002"/>
    <w:rsid w:val="00414026"/>
    <w:rsid w:val="0041454B"/>
    <w:rsid w:val="00414A4B"/>
    <w:rsid w:val="004151F7"/>
    <w:rsid w:val="00415C86"/>
    <w:rsid w:val="0041687A"/>
    <w:rsid w:val="00416ED3"/>
    <w:rsid w:val="0041740A"/>
    <w:rsid w:val="00417C65"/>
    <w:rsid w:val="00417D77"/>
    <w:rsid w:val="00420657"/>
    <w:rsid w:val="00421314"/>
    <w:rsid w:val="00421726"/>
    <w:rsid w:val="00422533"/>
    <w:rsid w:val="00423B5E"/>
    <w:rsid w:val="00423D1E"/>
    <w:rsid w:val="0042455A"/>
    <w:rsid w:val="004248FA"/>
    <w:rsid w:val="0042505B"/>
    <w:rsid w:val="00425F99"/>
    <w:rsid w:val="00426CB6"/>
    <w:rsid w:val="00427195"/>
    <w:rsid w:val="00427B61"/>
    <w:rsid w:val="00431BB0"/>
    <w:rsid w:val="00433AF8"/>
    <w:rsid w:val="00433F58"/>
    <w:rsid w:val="00435490"/>
    <w:rsid w:val="00435F58"/>
    <w:rsid w:val="00436031"/>
    <w:rsid w:val="00436729"/>
    <w:rsid w:val="0043691E"/>
    <w:rsid w:val="0043692E"/>
    <w:rsid w:val="00436C68"/>
    <w:rsid w:val="00436E1F"/>
    <w:rsid w:val="00437A3C"/>
    <w:rsid w:val="0044049B"/>
    <w:rsid w:val="00440A0C"/>
    <w:rsid w:val="00440C2E"/>
    <w:rsid w:val="00441055"/>
    <w:rsid w:val="0044183E"/>
    <w:rsid w:val="00442888"/>
    <w:rsid w:val="004432D3"/>
    <w:rsid w:val="00443DC7"/>
    <w:rsid w:val="00443E8B"/>
    <w:rsid w:val="004445F5"/>
    <w:rsid w:val="00444BB8"/>
    <w:rsid w:val="00444EE1"/>
    <w:rsid w:val="00444F29"/>
    <w:rsid w:val="00446081"/>
    <w:rsid w:val="004461AF"/>
    <w:rsid w:val="00446331"/>
    <w:rsid w:val="004478B6"/>
    <w:rsid w:val="00451022"/>
    <w:rsid w:val="004510BB"/>
    <w:rsid w:val="0045137B"/>
    <w:rsid w:val="00451891"/>
    <w:rsid w:val="00452531"/>
    <w:rsid w:val="004540BD"/>
    <w:rsid w:val="00455155"/>
    <w:rsid w:val="00456988"/>
    <w:rsid w:val="00456A8C"/>
    <w:rsid w:val="00456C4A"/>
    <w:rsid w:val="004579E6"/>
    <w:rsid w:val="00457DA0"/>
    <w:rsid w:val="00460499"/>
    <w:rsid w:val="00460A8D"/>
    <w:rsid w:val="00461572"/>
    <w:rsid w:val="00461DC9"/>
    <w:rsid w:val="00461E93"/>
    <w:rsid w:val="004635D0"/>
    <w:rsid w:val="00463885"/>
    <w:rsid w:val="00463C49"/>
    <w:rsid w:val="00463DBC"/>
    <w:rsid w:val="004652E8"/>
    <w:rsid w:val="004660FD"/>
    <w:rsid w:val="004669C8"/>
    <w:rsid w:val="00466B53"/>
    <w:rsid w:val="004677D3"/>
    <w:rsid w:val="0047057C"/>
    <w:rsid w:val="00470765"/>
    <w:rsid w:val="00470D40"/>
    <w:rsid w:val="00471117"/>
    <w:rsid w:val="004718AB"/>
    <w:rsid w:val="00471DFD"/>
    <w:rsid w:val="0047298D"/>
    <w:rsid w:val="00472ADB"/>
    <w:rsid w:val="00473576"/>
    <w:rsid w:val="0047366C"/>
    <w:rsid w:val="00473B55"/>
    <w:rsid w:val="00473B6A"/>
    <w:rsid w:val="00473B96"/>
    <w:rsid w:val="004741C0"/>
    <w:rsid w:val="004755BA"/>
    <w:rsid w:val="00476389"/>
    <w:rsid w:val="00476DE0"/>
    <w:rsid w:val="0048030C"/>
    <w:rsid w:val="0048034F"/>
    <w:rsid w:val="004805E0"/>
    <w:rsid w:val="00480A57"/>
    <w:rsid w:val="00480C7B"/>
    <w:rsid w:val="00480E3B"/>
    <w:rsid w:val="00481A89"/>
    <w:rsid w:val="00481AEB"/>
    <w:rsid w:val="00481C51"/>
    <w:rsid w:val="0048247A"/>
    <w:rsid w:val="004824F4"/>
    <w:rsid w:val="00482B80"/>
    <w:rsid w:val="0048403E"/>
    <w:rsid w:val="00484A08"/>
    <w:rsid w:val="0048544B"/>
    <w:rsid w:val="004858B1"/>
    <w:rsid w:val="00490668"/>
    <w:rsid w:val="00490BC8"/>
    <w:rsid w:val="0049138F"/>
    <w:rsid w:val="004915BD"/>
    <w:rsid w:val="004917F3"/>
    <w:rsid w:val="00491E83"/>
    <w:rsid w:val="00492298"/>
    <w:rsid w:val="004924E0"/>
    <w:rsid w:val="004927FA"/>
    <w:rsid w:val="0049294A"/>
    <w:rsid w:val="004929DB"/>
    <w:rsid w:val="00492BDC"/>
    <w:rsid w:val="004931C8"/>
    <w:rsid w:val="0049371C"/>
    <w:rsid w:val="00493E97"/>
    <w:rsid w:val="00494663"/>
    <w:rsid w:val="0049754B"/>
    <w:rsid w:val="004A024B"/>
    <w:rsid w:val="004A02DA"/>
    <w:rsid w:val="004A0EA1"/>
    <w:rsid w:val="004A111E"/>
    <w:rsid w:val="004A11A0"/>
    <w:rsid w:val="004A19E0"/>
    <w:rsid w:val="004A2C2E"/>
    <w:rsid w:val="004A2DE1"/>
    <w:rsid w:val="004A429F"/>
    <w:rsid w:val="004A47EA"/>
    <w:rsid w:val="004A55CF"/>
    <w:rsid w:val="004A5A58"/>
    <w:rsid w:val="004A5DF4"/>
    <w:rsid w:val="004A602A"/>
    <w:rsid w:val="004A6A30"/>
    <w:rsid w:val="004A6E6E"/>
    <w:rsid w:val="004A6F17"/>
    <w:rsid w:val="004B0A90"/>
    <w:rsid w:val="004B168C"/>
    <w:rsid w:val="004B2754"/>
    <w:rsid w:val="004B2BD7"/>
    <w:rsid w:val="004B2D9F"/>
    <w:rsid w:val="004B3451"/>
    <w:rsid w:val="004B3D52"/>
    <w:rsid w:val="004B4A25"/>
    <w:rsid w:val="004B4A2A"/>
    <w:rsid w:val="004B5671"/>
    <w:rsid w:val="004B5A4F"/>
    <w:rsid w:val="004B5C78"/>
    <w:rsid w:val="004B6B13"/>
    <w:rsid w:val="004C0E68"/>
    <w:rsid w:val="004C19F0"/>
    <w:rsid w:val="004C1A3B"/>
    <w:rsid w:val="004C2159"/>
    <w:rsid w:val="004C2228"/>
    <w:rsid w:val="004C2248"/>
    <w:rsid w:val="004C5A2D"/>
    <w:rsid w:val="004C5CC9"/>
    <w:rsid w:val="004C5F4A"/>
    <w:rsid w:val="004C607E"/>
    <w:rsid w:val="004C64D1"/>
    <w:rsid w:val="004C6838"/>
    <w:rsid w:val="004C764E"/>
    <w:rsid w:val="004C779F"/>
    <w:rsid w:val="004C7C58"/>
    <w:rsid w:val="004D105A"/>
    <w:rsid w:val="004D10B9"/>
    <w:rsid w:val="004D111C"/>
    <w:rsid w:val="004D15ED"/>
    <w:rsid w:val="004D171C"/>
    <w:rsid w:val="004D2467"/>
    <w:rsid w:val="004D30A9"/>
    <w:rsid w:val="004D33B5"/>
    <w:rsid w:val="004D3504"/>
    <w:rsid w:val="004D3A37"/>
    <w:rsid w:val="004D3CC9"/>
    <w:rsid w:val="004D3DE9"/>
    <w:rsid w:val="004D581F"/>
    <w:rsid w:val="004D6A98"/>
    <w:rsid w:val="004E00F9"/>
    <w:rsid w:val="004E08DF"/>
    <w:rsid w:val="004E1376"/>
    <w:rsid w:val="004E1627"/>
    <w:rsid w:val="004E201E"/>
    <w:rsid w:val="004E2D49"/>
    <w:rsid w:val="004E4D37"/>
    <w:rsid w:val="004E5533"/>
    <w:rsid w:val="004E5A83"/>
    <w:rsid w:val="004E70CC"/>
    <w:rsid w:val="004E7675"/>
    <w:rsid w:val="004E7749"/>
    <w:rsid w:val="004F0051"/>
    <w:rsid w:val="004F05AD"/>
    <w:rsid w:val="004F20AF"/>
    <w:rsid w:val="004F20F0"/>
    <w:rsid w:val="004F2341"/>
    <w:rsid w:val="004F2544"/>
    <w:rsid w:val="004F38B1"/>
    <w:rsid w:val="004F3A48"/>
    <w:rsid w:val="004F40B9"/>
    <w:rsid w:val="004F4720"/>
    <w:rsid w:val="004F4C31"/>
    <w:rsid w:val="004F52D1"/>
    <w:rsid w:val="004F55CB"/>
    <w:rsid w:val="004F5D97"/>
    <w:rsid w:val="004F6906"/>
    <w:rsid w:val="004F6B38"/>
    <w:rsid w:val="004F7559"/>
    <w:rsid w:val="004F7EC4"/>
    <w:rsid w:val="005004EA"/>
    <w:rsid w:val="005005A4"/>
    <w:rsid w:val="00500C8D"/>
    <w:rsid w:val="0050141D"/>
    <w:rsid w:val="0050185B"/>
    <w:rsid w:val="00502944"/>
    <w:rsid w:val="00503B46"/>
    <w:rsid w:val="00503C63"/>
    <w:rsid w:val="005040AD"/>
    <w:rsid w:val="005040BC"/>
    <w:rsid w:val="00504909"/>
    <w:rsid w:val="00505BE6"/>
    <w:rsid w:val="005067F5"/>
    <w:rsid w:val="0050690D"/>
    <w:rsid w:val="005070A5"/>
    <w:rsid w:val="005076C4"/>
    <w:rsid w:val="005079C9"/>
    <w:rsid w:val="00507F8F"/>
    <w:rsid w:val="0051013D"/>
    <w:rsid w:val="00510562"/>
    <w:rsid w:val="005122A9"/>
    <w:rsid w:val="005131F6"/>
    <w:rsid w:val="0051363D"/>
    <w:rsid w:val="005136C1"/>
    <w:rsid w:val="00513A1B"/>
    <w:rsid w:val="00515755"/>
    <w:rsid w:val="00515955"/>
    <w:rsid w:val="0051602C"/>
    <w:rsid w:val="00516388"/>
    <w:rsid w:val="0051741E"/>
    <w:rsid w:val="00520861"/>
    <w:rsid w:val="0052104E"/>
    <w:rsid w:val="00521D13"/>
    <w:rsid w:val="005228E0"/>
    <w:rsid w:val="0052417B"/>
    <w:rsid w:val="00524E62"/>
    <w:rsid w:val="0052583E"/>
    <w:rsid w:val="00530872"/>
    <w:rsid w:val="00530AB5"/>
    <w:rsid w:val="00530BAC"/>
    <w:rsid w:val="00530CCA"/>
    <w:rsid w:val="00531436"/>
    <w:rsid w:val="005316A3"/>
    <w:rsid w:val="00531FF1"/>
    <w:rsid w:val="00532C5F"/>
    <w:rsid w:val="00534D46"/>
    <w:rsid w:val="00535C77"/>
    <w:rsid w:val="00536077"/>
    <w:rsid w:val="0053611A"/>
    <w:rsid w:val="00536E06"/>
    <w:rsid w:val="00536F40"/>
    <w:rsid w:val="00537273"/>
    <w:rsid w:val="005376CD"/>
    <w:rsid w:val="00537E05"/>
    <w:rsid w:val="005403FA"/>
    <w:rsid w:val="005407AA"/>
    <w:rsid w:val="00540A29"/>
    <w:rsid w:val="00540CE7"/>
    <w:rsid w:val="00541DD8"/>
    <w:rsid w:val="0054210F"/>
    <w:rsid w:val="00542BE3"/>
    <w:rsid w:val="00543E27"/>
    <w:rsid w:val="00543ECE"/>
    <w:rsid w:val="0054411A"/>
    <w:rsid w:val="00545010"/>
    <w:rsid w:val="00545BF7"/>
    <w:rsid w:val="00545FBF"/>
    <w:rsid w:val="005509BC"/>
    <w:rsid w:val="00551165"/>
    <w:rsid w:val="005513CD"/>
    <w:rsid w:val="00551DBC"/>
    <w:rsid w:val="00552217"/>
    <w:rsid w:val="00552420"/>
    <w:rsid w:val="00552793"/>
    <w:rsid w:val="00553F62"/>
    <w:rsid w:val="00554C02"/>
    <w:rsid w:val="00555C85"/>
    <w:rsid w:val="00556178"/>
    <w:rsid w:val="00556217"/>
    <w:rsid w:val="0055656F"/>
    <w:rsid w:val="00556E61"/>
    <w:rsid w:val="00556FEA"/>
    <w:rsid w:val="0055721F"/>
    <w:rsid w:val="00557AE3"/>
    <w:rsid w:val="00560653"/>
    <w:rsid w:val="005617F5"/>
    <w:rsid w:val="00561864"/>
    <w:rsid w:val="00561992"/>
    <w:rsid w:val="00561EB5"/>
    <w:rsid w:val="0056236F"/>
    <w:rsid w:val="00562775"/>
    <w:rsid w:val="005632B2"/>
    <w:rsid w:val="00564301"/>
    <w:rsid w:val="005658A7"/>
    <w:rsid w:val="0056668E"/>
    <w:rsid w:val="005666B9"/>
    <w:rsid w:val="00566FA9"/>
    <w:rsid w:val="00567238"/>
    <w:rsid w:val="00567C76"/>
    <w:rsid w:val="0057016B"/>
    <w:rsid w:val="00570970"/>
    <w:rsid w:val="00570D00"/>
    <w:rsid w:val="005716A5"/>
    <w:rsid w:val="00572179"/>
    <w:rsid w:val="00573006"/>
    <w:rsid w:val="00573492"/>
    <w:rsid w:val="00574BF9"/>
    <w:rsid w:val="00575262"/>
    <w:rsid w:val="00575993"/>
    <w:rsid w:val="005760EE"/>
    <w:rsid w:val="00576304"/>
    <w:rsid w:val="0057690A"/>
    <w:rsid w:val="00576BD0"/>
    <w:rsid w:val="00576F8B"/>
    <w:rsid w:val="0057728D"/>
    <w:rsid w:val="00577C33"/>
    <w:rsid w:val="00577E45"/>
    <w:rsid w:val="00580326"/>
    <w:rsid w:val="00580F8E"/>
    <w:rsid w:val="00581045"/>
    <w:rsid w:val="00581BCD"/>
    <w:rsid w:val="00581DAC"/>
    <w:rsid w:val="00581E12"/>
    <w:rsid w:val="0058314F"/>
    <w:rsid w:val="005833B7"/>
    <w:rsid w:val="00583A89"/>
    <w:rsid w:val="00583F54"/>
    <w:rsid w:val="005843A0"/>
    <w:rsid w:val="005847A3"/>
    <w:rsid w:val="005848FE"/>
    <w:rsid w:val="00584F43"/>
    <w:rsid w:val="00585757"/>
    <w:rsid w:val="00585848"/>
    <w:rsid w:val="00585A3C"/>
    <w:rsid w:val="00586264"/>
    <w:rsid w:val="0058713F"/>
    <w:rsid w:val="005871CF"/>
    <w:rsid w:val="00587593"/>
    <w:rsid w:val="00587AB0"/>
    <w:rsid w:val="00587D24"/>
    <w:rsid w:val="00587EED"/>
    <w:rsid w:val="00590AD6"/>
    <w:rsid w:val="00590DF1"/>
    <w:rsid w:val="00591478"/>
    <w:rsid w:val="00591C2F"/>
    <w:rsid w:val="00592292"/>
    <w:rsid w:val="00592308"/>
    <w:rsid w:val="00592E58"/>
    <w:rsid w:val="005958E1"/>
    <w:rsid w:val="00595E5E"/>
    <w:rsid w:val="00596963"/>
    <w:rsid w:val="00596D58"/>
    <w:rsid w:val="005976B2"/>
    <w:rsid w:val="005A0145"/>
    <w:rsid w:val="005A01AE"/>
    <w:rsid w:val="005A0F76"/>
    <w:rsid w:val="005A0F8A"/>
    <w:rsid w:val="005A1188"/>
    <w:rsid w:val="005A1402"/>
    <w:rsid w:val="005A15D1"/>
    <w:rsid w:val="005A2012"/>
    <w:rsid w:val="005A26C3"/>
    <w:rsid w:val="005A4108"/>
    <w:rsid w:val="005A4853"/>
    <w:rsid w:val="005A50FB"/>
    <w:rsid w:val="005A6B84"/>
    <w:rsid w:val="005A6EB3"/>
    <w:rsid w:val="005A734D"/>
    <w:rsid w:val="005A7954"/>
    <w:rsid w:val="005B03DF"/>
    <w:rsid w:val="005B0D4D"/>
    <w:rsid w:val="005B1D11"/>
    <w:rsid w:val="005B2353"/>
    <w:rsid w:val="005B2525"/>
    <w:rsid w:val="005B29E0"/>
    <w:rsid w:val="005B31C1"/>
    <w:rsid w:val="005B343A"/>
    <w:rsid w:val="005B41B6"/>
    <w:rsid w:val="005B4BAC"/>
    <w:rsid w:val="005B53F1"/>
    <w:rsid w:val="005B579A"/>
    <w:rsid w:val="005B5B7D"/>
    <w:rsid w:val="005B5D51"/>
    <w:rsid w:val="005B5DAB"/>
    <w:rsid w:val="005B652F"/>
    <w:rsid w:val="005C001C"/>
    <w:rsid w:val="005C080A"/>
    <w:rsid w:val="005C0F02"/>
    <w:rsid w:val="005C19A8"/>
    <w:rsid w:val="005C1DEF"/>
    <w:rsid w:val="005C21EE"/>
    <w:rsid w:val="005C2D79"/>
    <w:rsid w:val="005C47D7"/>
    <w:rsid w:val="005C5712"/>
    <w:rsid w:val="005C58C0"/>
    <w:rsid w:val="005C595E"/>
    <w:rsid w:val="005C736C"/>
    <w:rsid w:val="005C7D1C"/>
    <w:rsid w:val="005D0580"/>
    <w:rsid w:val="005D07CC"/>
    <w:rsid w:val="005D0C23"/>
    <w:rsid w:val="005D21E3"/>
    <w:rsid w:val="005D307A"/>
    <w:rsid w:val="005D3700"/>
    <w:rsid w:val="005D372B"/>
    <w:rsid w:val="005D3E9A"/>
    <w:rsid w:val="005D4561"/>
    <w:rsid w:val="005D4877"/>
    <w:rsid w:val="005D4917"/>
    <w:rsid w:val="005D4CF2"/>
    <w:rsid w:val="005D4F60"/>
    <w:rsid w:val="005D55B2"/>
    <w:rsid w:val="005D5677"/>
    <w:rsid w:val="005D60A3"/>
    <w:rsid w:val="005D7444"/>
    <w:rsid w:val="005D745C"/>
    <w:rsid w:val="005D7FC0"/>
    <w:rsid w:val="005E0294"/>
    <w:rsid w:val="005E0311"/>
    <w:rsid w:val="005E0F77"/>
    <w:rsid w:val="005E100B"/>
    <w:rsid w:val="005E1FB4"/>
    <w:rsid w:val="005E2299"/>
    <w:rsid w:val="005E3847"/>
    <w:rsid w:val="005E38C4"/>
    <w:rsid w:val="005E40AC"/>
    <w:rsid w:val="005E446A"/>
    <w:rsid w:val="005E4FC7"/>
    <w:rsid w:val="005E634A"/>
    <w:rsid w:val="005E6882"/>
    <w:rsid w:val="005E73D2"/>
    <w:rsid w:val="005E758C"/>
    <w:rsid w:val="005E780E"/>
    <w:rsid w:val="005F0076"/>
    <w:rsid w:val="005F0535"/>
    <w:rsid w:val="005F078A"/>
    <w:rsid w:val="005F141B"/>
    <w:rsid w:val="005F15E8"/>
    <w:rsid w:val="005F19A7"/>
    <w:rsid w:val="005F19B9"/>
    <w:rsid w:val="005F2323"/>
    <w:rsid w:val="005F2770"/>
    <w:rsid w:val="005F2C35"/>
    <w:rsid w:val="005F4E02"/>
    <w:rsid w:val="005F5003"/>
    <w:rsid w:val="005F5756"/>
    <w:rsid w:val="005F576B"/>
    <w:rsid w:val="005F6550"/>
    <w:rsid w:val="005F6E42"/>
    <w:rsid w:val="00600586"/>
    <w:rsid w:val="0060178A"/>
    <w:rsid w:val="00601917"/>
    <w:rsid w:val="006019EA"/>
    <w:rsid w:val="006020CD"/>
    <w:rsid w:val="00603F65"/>
    <w:rsid w:val="00604391"/>
    <w:rsid w:val="00604693"/>
    <w:rsid w:val="00605062"/>
    <w:rsid w:val="006050A2"/>
    <w:rsid w:val="0060524E"/>
    <w:rsid w:val="006061FC"/>
    <w:rsid w:val="00606EA5"/>
    <w:rsid w:val="00606FB3"/>
    <w:rsid w:val="006070BF"/>
    <w:rsid w:val="0060777D"/>
    <w:rsid w:val="00607B22"/>
    <w:rsid w:val="00607CDE"/>
    <w:rsid w:val="00607EDE"/>
    <w:rsid w:val="006102F3"/>
    <w:rsid w:val="006109C1"/>
    <w:rsid w:val="00611717"/>
    <w:rsid w:val="006125D9"/>
    <w:rsid w:val="0061264B"/>
    <w:rsid w:val="00612C27"/>
    <w:rsid w:val="00612C30"/>
    <w:rsid w:val="00613E17"/>
    <w:rsid w:val="00614706"/>
    <w:rsid w:val="00614A3A"/>
    <w:rsid w:val="00615473"/>
    <w:rsid w:val="00615567"/>
    <w:rsid w:val="00615857"/>
    <w:rsid w:val="00616D7A"/>
    <w:rsid w:val="00616E4A"/>
    <w:rsid w:val="00617579"/>
    <w:rsid w:val="00617D04"/>
    <w:rsid w:val="0062043C"/>
    <w:rsid w:val="006211BC"/>
    <w:rsid w:val="006213D5"/>
    <w:rsid w:val="00622FE6"/>
    <w:rsid w:val="0062377F"/>
    <w:rsid w:val="00623A19"/>
    <w:rsid w:val="00623B2B"/>
    <w:rsid w:val="0062428D"/>
    <w:rsid w:val="00624B03"/>
    <w:rsid w:val="00624C90"/>
    <w:rsid w:val="00626355"/>
    <w:rsid w:val="006263C2"/>
    <w:rsid w:val="0062642F"/>
    <w:rsid w:val="00626ED3"/>
    <w:rsid w:val="00627080"/>
    <w:rsid w:val="00630352"/>
    <w:rsid w:val="006307BC"/>
    <w:rsid w:val="0063088B"/>
    <w:rsid w:val="006320A2"/>
    <w:rsid w:val="0063210A"/>
    <w:rsid w:val="00632243"/>
    <w:rsid w:val="006326A5"/>
    <w:rsid w:val="00633507"/>
    <w:rsid w:val="006335B2"/>
    <w:rsid w:val="00633636"/>
    <w:rsid w:val="00633C97"/>
    <w:rsid w:val="00634B98"/>
    <w:rsid w:val="00635364"/>
    <w:rsid w:val="00635A9B"/>
    <w:rsid w:val="00635AC6"/>
    <w:rsid w:val="006363D0"/>
    <w:rsid w:val="006368BD"/>
    <w:rsid w:val="00637484"/>
    <w:rsid w:val="006379B7"/>
    <w:rsid w:val="00640110"/>
    <w:rsid w:val="006402B7"/>
    <w:rsid w:val="00640849"/>
    <w:rsid w:val="00640A1A"/>
    <w:rsid w:val="00640F49"/>
    <w:rsid w:val="00641269"/>
    <w:rsid w:val="00641C0A"/>
    <w:rsid w:val="0064231B"/>
    <w:rsid w:val="00643061"/>
    <w:rsid w:val="00643E13"/>
    <w:rsid w:val="00643F2D"/>
    <w:rsid w:val="00644409"/>
    <w:rsid w:val="006448CD"/>
    <w:rsid w:val="00645122"/>
    <w:rsid w:val="00645269"/>
    <w:rsid w:val="0064531D"/>
    <w:rsid w:val="0064540F"/>
    <w:rsid w:val="00645825"/>
    <w:rsid w:val="00645BBC"/>
    <w:rsid w:val="0064612A"/>
    <w:rsid w:val="006462D4"/>
    <w:rsid w:val="006469FE"/>
    <w:rsid w:val="00647093"/>
    <w:rsid w:val="00647D98"/>
    <w:rsid w:val="00647F06"/>
    <w:rsid w:val="006506DD"/>
    <w:rsid w:val="00651681"/>
    <w:rsid w:val="0065194F"/>
    <w:rsid w:val="00651A8D"/>
    <w:rsid w:val="00654079"/>
    <w:rsid w:val="0065423A"/>
    <w:rsid w:val="006542F0"/>
    <w:rsid w:val="006546DA"/>
    <w:rsid w:val="00654A3A"/>
    <w:rsid w:val="006559BB"/>
    <w:rsid w:val="006559BD"/>
    <w:rsid w:val="00655D6C"/>
    <w:rsid w:val="006573EE"/>
    <w:rsid w:val="006574EC"/>
    <w:rsid w:val="006577C4"/>
    <w:rsid w:val="00657875"/>
    <w:rsid w:val="0066032B"/>
    <w:rsid w:val="00660E23"/>
    <w:rsid w:val="00661149"/>
    <w:rsid w:val="00661446"/>
    <w:rsid w:val="006627CA"/>
    <w:rsid w:val="00662C16"/>
    <w:rsid w:val="006634DE"/>
    <w:rsid w:val="00664418"/>
    <w:rsid w:val="00664E65"/>
    <w:rsid w:val="00664F17"/>
    <w:rsid w:val="006651AA"/>
    <w:rsid w:val="00665EFC"/>
    <w:rsid w:val="00666580"/>
    <w:rsid w:val="006671CA"/>
    <w:rsid w:val="00667978"/>
    <w:rsid w:val="00667FFE"/>
    <w:rsid w:val="00670239"/>
    <w:rsid w:val="00671A17"/>
    <w:rsid w:val="00671C3D"/>
    <w:rsid w:val="00671FF0"/>
    <w:rsid w:val="00672A04"/>
    <w:rsid w:val="00672E9D"/>
    <w:rsid w:val="00673169"/>
    <w:rsid w:val="0067414F"/>
    <w:rsid w:val="006742E1"/>
    <w:rsid w:val="006743DB"/>
    <w:rsid w:val="00674B03"/>
    <w:rsid w:val="006760E2"/>
    <w:rsid w:val="00676C26"/>
    <w:rsid w:val="00676E80"/>
    <w:rsid w:val="006777B3"/>
    <w:rsid w:val="006779C9"/>
    <w:rsid w:val="00677AE7"/>
    <w:rsid w:val="00680338"/>
    <w:rsid w:val="0068044C"/>
    <w:rsid w:val="006805AD"/>
    <w:rsid w:val="00680853"/>
    <w:rsid w:val="0068292B"/>
    <w:rsid w:val="00682D6D"/>
    <w:rsid w:val="0068345A"/>
    <w:rsid w:val="00683C1B"/>
    <w:rsid w:val="006843CB"/>
    <w:rsid w:val="0068509D"/>
    <w:rsid w:val="00686903"/>
    <w:rsid w:val="00686AA0"/>
    <w:rsid w:val="006875FC"/>
    <w:rsid w:val="00687756"/>
    <w:rsid w:val="006902AE"/>
    <w:rsid w:val="006907C2"/>
    <w:rsid w:val="00690BEE"/>
    <w:rsid w:val="0069102C"/>
    <w:rsid w:val="006923A8"/>
    <w:rsid w:val="0069322D"/>
    <w:rsid w:val="0069395F"/>
    <w:rsid w:val="00693F36"/>
    <w:rsid w:val="00693F63"/>
    <w:rsid w:val="006941A0"/>
    <w:rsid w:val="006953DC"/>
    <w:rsid w:val="00695DF6"/>
    <w:rsid w:val="00695F74"/>
    <w:rsid w:val="00696CA6"/>
    <w:rsid w:val="0069738C"/>
    <w:rsid w:val="00697E1B"/>
    <w:rsid w:val="006A1209"/>
    <w:rsid w:val="006A128F"/>
    <w:rsid w:val="006A2227"/>
    <w:rsid w:val="006A2404"/>
    <w:rsid w:val="006A2532"/>
    <w:rsid w:val="006A2613"/>
    <w:rsid w:val="006A27BC"/>
    <w:rsid w:val="006A2F30"/>
    <w:rsid w:val="006A4787"/>
    <w:rsid w:val="006A48BC"/>
    <w:rsid w:val="006A50C7"/>
    <w:rsid w:val="006A5A82"/>
    <w:rsid w:val="006A5B7C"/>
    <w:rsid w:val="006A63AF"/>
    <w:rsid w:val="006A6590"/>
    <w:rsid w:val="006A6644"/>
    <w:rsid w:val="006A6A1E"/>
    <w:rsid w:val="006A6BD1"/>
    <w:rsid w:val="006A7047"/>
    <w:rsid w:val="006A7115"/>
    <w:rsid w:val="006A71AD"/>
    <w:rsid w:val="006A74CB"/>
    <w:rsid w:val="006A7ADE"/>
    <w:rsid w:val="006B1003"/>
    <w:rsid w:val="006B1968"/>
    <w:rsid w:val="006B1D68"/>
    <w:rsid w:val="006B23AC"/>
    <w:rsid w:val="006B2C35"/>
    <w:rsid w:val="006B2CFE"/>
    <w:rsid w:val="006B3075"/>
    <w:rsid w:val="006B4289"/>
    <w:rsid w:val="006B48F2"/>
    <w:rsid w:val="006B4D68"/>
    <w:rsid w:val="006B5C91"/>
    <w:rsid w:val="006B5FE5"/>
    <w:rsid w:val="006B61C5"/>
    <w:rsid w:val="006B72FC"/>
    <w:rsid w:val="006B76C2"/>
    <w:rsid w:val="006B7875"/>
    <w:rsid w:val="006C07EB"/>
    <w:rsid w:val="006C0888"/>
    <w:rsid w:val="006C09E9"/>
    <w:rsid w:val="006C189C"/>
    <w:rsid w:val="006C2746"/>
    <w:rsid w:val="006C2A0B"/>
    <w:rsid w:val="006C34CE"/>
    <w:rsid w:val="006C3746"/>
    <w:rsid w:val="006C39BD"/>
    <w:rsid w:val="006C3FD6"/>
    <w:rsid w:val="006C4D80"/>
    <w:rsid w:val="006C4EF3"/>
    <w:rsid w:val="006C6A24"/>
    <w:rsid w:val="006C712C"/>
    <w:rsid w:val="006C7FA6"/>
    <w:rsid w:val="006D1571"/>
    <w:rsid w:val="006D1833"/>
    <w:rsid w:val="006D1D07"/>
    <w:rsid w:val="006D246E"/>
    <w:rsid w:val="006D2908"/>
    <w:rsid w:val="006D384F"/>
    <w:rsid w:val="006D4C0E"/>
    <w:rsid w:val="006D57D7"/>
    <w:rsid w:val="006D5B2E"/>
    <w:rsid w:val="006D62DE"/>
    <w:rsid w:val="006D6352"/>
    <w:rsid w:val="006D6959"/>
    <w:rsid w:val="006D6CA9"/>
    <w:rsid w:val="006D70D9"/>
    <w:rsid w:val="006D715A"/>
    <w:rsid w:val="006D7829"/>
    <w:rsid w:val="006D7835"/>
    <w:rsid w:val="006D7903"/>
    <w:rsid w:val="006D7CBB"/>
    <w:rsid w:val="006E041E"/>
    <w:rsid w:val="006E1587"/>
    <w:rsid w:val="006E30DB"/>
    <w:rsid w:val="006E3879"/>
    <w:rsid w:val="006E3AD2"/>
    <w:rsid w:val="006E3C35"/>
    <w:rsid w:val="006E47A1"/>
    <w:rsid w:val="006E4DCA"/>
    <w:rsid w:val="006E6D96"/>
    <w:rsid w:val="006E70C1"/>
    <w:rsid w:val="006E787D"/>
    <w:rsid w:val="006E7E9C"/>
    <w:rsid w:val="006F10A6"/>
    <w:rsid w:val="006F1379"/>
    <w:rsid w:val="006F26BC"/>
    <w:rsid w:val="006F2921"/>
    <w:rsid w:val="006F2C0D"/>
    <w:rsid w:val="006F333D"/>
    <w:rsid w:val="006F3669"/>
    <w:rsid w:val="006F4661"/>
    <w:rsid w:val="006F4C33"/>
    <w:rsid w:val="006F4CC9"/>
    <w:rsid w:val="006F5414"/>
    <w:rsid w:val="006F5E29"/>
    <w:rsid w:val="006F608B"/>
    <w:rsid w:val="006F64EF"/>
    <w:rsid w:val="006F6C02"/>
    <w:rsid w:val="006F6CA4"/>
    <w:rsid w:val="006F718B"/>
    <w:rsid w:val="006F7785"/>
    <w:rsid w:val="006F7994"/>
    <w:rsid w:val="00700637"/>
    <w:rsid w:val="007010A8"/>
    <w:rsid w:val="007016D1"/>
    <w:rsid w:val="007017A8"/>
    <w:rsid w:val="007018BB"/>
    <w:rsid w:val="0070245B"/>
    <w:rsid w:val="00702519"/>
    <w:rsid w:val="0070274C"/>
    <w:rsid w:val="00702AFF"/>
    <w:rsid w:val="00704645"/>
    <w:rsid w:val="007052B4"/>
    <w:rsid w:val="00706DC6"/>
    <w:rsid w:val="00710223"/>
    <w:rsid w:val="007104B6"/>
    <w:rsid w:val="00710564"/>
    <w:rsid w:val="00710688"/>
    <w:rsid w:val="00711744"/>
    <w:rsid w:val="00711852"/>
    <w:rsid w:val="00711F10"/>
    <w:rsid w:val="00712198"/>
    <w:rsid w:val="007142B9"/>
    <w:rsid w:val="007144B3"/>
    <w:rsid w:val="007145C8"/>
    <w:rsid w:val="0071748E"/>
    <w:rsid w:val="00720F1B"/>
    <w:rsid w:val="007213A5"/>
    <w:rsid w:val="00721420"/>
    <w:rsid w:val="0072156A"/>
    <w:rsid w:val="007215E2"/>
    <w:rsid w:val="007216A9"/>
    <w:rsid w:val="00721A2C"/>
    <w:rsid w:val="00722C67"/>
    <w:rsid w:val="00722C6E"/>
    <w:rsid w:val="00723545"/>
    <w:rsid w:val="007244BD"/>
    <w:rsid w:val="00724626"/>
    <w:rsid w:val="007257B4"/>
    <w:rsid w:val="007267FF"/>
    <w:rsid w:val="007268A1"/>
    <w:rsid w:val="00726AD9"/>
    <w:rsid w:val="00727935"/>
    <w:rsid w:val="00727C88"/>
    <w:rsid w:val="00730428"/>
    <w:rsid w:val="00731354"/>
    <w:rsid w:val="007313C5"/>
    <w:rsid w:val="007320C7"/>
    <w:rsid w:val="00732492"/>
    <w:rsid w:val="0073314F"/>
    <w:rsid w:val="00733580"/>
    <w:rsid w:val="00734D0C"/>
    <w:rsid w:val="00736156"/>
    <w:rsid w:val="00736AD1"/>
    <w:rsid w:val="00737E53"/>
    <w:rsid w:val="00740A33"/>
    <w:rsid w:val="00741EFE"/>
    <w:rsid w:val="0074243D"/>
    <w:rsid w:val="00742BD8"/>
    <w:rsid w:val="00743500"/>
    <w:rsid w:val="00743880"/>
    <w:rsid w:val="00744CDE"/>
    <w:rsid w:val="00745389"/>
    <w:rsid w:val="007454B0"/>
    <w:rsid w:val="00745CDD"/>
    <w:rsid w:val="00745DBD"/>
    <w:rsid w:val="00745E52"/>
    <w:rsid w:val="00746ED9"/>
    <w:rsid w:val="00747236"/>
    <w:rsid w:val="00747240"/>
    <w:rsid w:val="0074765C"/>
    <w:rsid w:val="007505C6"/>
    <w:rsid w:val="00751006"/>
    <w:rsid w:val="00751580"/>
    <w:rsid w:val="0075169D"/>
    <w:rsid w:val="00751897"/>
    <w:rsid w:val="00752459"/>
    <w:rsid w:val="007548C5"/>
    <w:rsid w:val="007559DC"/>
    <w:rsid w:val="00755CA9"/>
    <w:rsid w:val="00756149"/>
    <w:rsid w:val="00756B9A"/>
    <w:rsid w:val="00757847"/>
    <w:rsid w:val="007578A1"/>
    <w:rsid w:val="0075794D"/>
    <w:rsid w:val="00757ACC"/>
    <w:rsid w:val="00757E5A"/>
    <w:rsid w:val="00760493"/>
    <w:rsid w:val="00761557"/>
    <w:rsid w:val="0076184E"/>
    <w:rsid w:val="007618D9"/>
    <w:rsid w:val="00761E91"/>
    <w:rsid w:val="0076210C"/>
    <w:rsid w:val="00763176"/>
    <w:rsid w:val="007632DF"/>
    <w:rsid w:val="007633C8"/>
    <w:rsid w:val="00763542"/>
    <w:rsid w:val="00763DB1"/>
    <w:rsid w:val="00764405"/>
    <w:rsid w:val="0076583E"/>
    <w:rsid w:val="00765B0C"/>
    <w:rsid w:val="0076685C"/>
    <w:rsid w:val="00766A77"/>
    <w:rsid w:val="00766B29"/>
    <w:rsid w:val="00766B3D"/>
    <w:rsid w:val="00766FE6"/>
    <w:rsid w:val="007678FE"/>
    <w:rsid w:val="0076796F"/>
    <w:rsid w:val="00770A26"/>
    <w:rsid w:val="00771A4A"/>
    <w:rsid w:val="00773361"/>
    <w:rsid w:val="007738C8"/>
    <w:rsid w:val="00774669"/>
    <w:rsid w:val="0077540D"/>
    <w:rsid w:val="007756EA"/>
    <w:rsid w:val="007765AA"/>
    <w:rsid w:val="00776747"/>
    <w:rsid w:val="00776C91"/>
    <w:rsid w:val="00777492"/>
    <w:rsid w:val="00777798"/>
    <w:rsid w:val="007778A5"/>
    <w:rsid w:val="00777936"/>
    <w:rsid w:val="00777E39"/>
    <w:rsid w:val="00777E60"/>
    <w:rsid w:val="007804A8"/>
    <w:rsid w:val="0078079B"/>
    <w:rsid w:val="00780DF7"/>
    <w:rsid w:val="007818F5"/>
    <w:rsid w:val="00781FB3"/>
    <w:rsid w:val="00782864"/>
    <w:rsid w:val="00783CEF"/>
    <w:rsid w:val="00784319"/>
    <w:rsid w:val="007859D7"/>
    <w:rsid w:val="00785D81"/>
    <w:rsid w:val="00786A70"/>
    <w:rsid w:val="00786B43"/>
    <w:rsid w:val="00786E88"/>
    <w:rsid w:val="007879FF"/>
    <w:rsid w:val="007904CC"/>
    <w:rsid w:val="00790653"/>
    <w:rsid w:val="00790FC8"/>
    <w:rsid w:val="0079148E"/>
    <w:rsid w:val="007915C6"/>
    <w:rsid w:val="00791B95"/>
    <w:rsid w:val="007921F3"/>
    <w:rsid w:val="00792234"/>
    <w:rsid w:val="00792523"/>
    <w:rsid w:val="0079270A"/>
    <w:rsid w:val="00792E4B"/>
    <w:rsid w:val="00795387"/>
    <w:rsid w:val="007961E5"/>
    <w:rsid w:val="0079678E"/>
    <w:rsid w:val="00797ADB"/>
    <w:rsid w:val="007A0A28"/>
    <w:rsid w:val="007A0BC6"/>
    <w:rsid w:val="007A10D0"/>
    <w:rsid w:val="007A1119"/>
    <w:rsid w:val="007A117D"/>
    <w:rsid w:val="007A175B"/>
    <w:rsid w:val="007A1A9C"/>
    <w:rsid w:val="007A1CD3"/>
    <w:rsid w:val="007A1F64"/>
    <w:rsid w:val="007A232B"/>
    <w:rsid w:val="007A42C2"/>
    <w:rsid w:val="007A5682"/>
    <w:rsid w:val="007A5871"/>
    <w:rsid w:val="007A5911"/>
    <w:rsid w:val="007A5FD4"/>
    <w:rsid w:val="007A6564"/>
    <w:rsid w:val="007A65B4"/>
    <w:rsid w:val="007A7789"/>
    <w:rsid w:val="007A784C"/>
    <w:rsid w:val="007A7F43"/>
    <w:rsid w:val="007B0AC6"/>
    <w:rsid w:val="007B0C0A"/>
    <w:rsid w:val="007B0DBB"/>
    <w:rsid w:val="007B18BB"/>
    <w:rsid w:val="007B193A"/>
    <w:rsid w:val="007B1F04"/>
    <w:rsid w:val="007B2449"/>
    <w:rsid w:val="007B24AC"/>
    <w:rsid w:val="007B2638"/>
    <w:rsid w:val="007B2901"/>
    <w:rsid w:val="007B32F6"/>
    <w:rsid w:val="007B3359"/>
    <w:rsid w:val="007B4675"/>
    <w:rsid w:val="007B476E"/>
    <w:rsid w:val="007B494C"/>
    <w:rsid w:val="007B4EAD"/>
    <w:rsid w:val="007B5B9B"/>
    <w:rsid w:val="007B5E06"/>
    <w:rsid w:val="007B676C"/>
    <w:rsid w:val="007B6FD1"/>
    <w:rsid w:val="007B7822"/>
    <w:rsid w:val="007B7BD7"/>
    <w:rsid w:val="007B7F79"/>
    <w:rsid w:val="007C02FA"/>
    <w:rsid w:val="007C06C5"/>
    <w:rsid w:val="007C08D9"/>
    <w:rsid w:val="007C1012"/>
    <w:rsid w:val="007C1804"/>
    <w:rsid w:val="007C1974"/>
    <w:rsid w:val="007C26C1"/>
    <w:rsid w:val="007C2767"/>
    <w:rsid w:val="007C279E"/>
    <w:rsid w:val="007C36E3"/>
    <w:rsid w:val="007C4220"/>
    <w:rsid w:val="007C4A6C"/>
    <w:rsid w:val="007C529F"/>
    <w:rsid w:val="007C5AC4"/>
    <w:rsid w:val="007C7C5F"/>
    <w:rsid w:val="007C7E07"/>
    <w:rsid w:val="007D1529"/>
    <w:rsid w:val="007D15AB"/>
    <w:rsid w:val="007D1B30"/>
    <w:rsid w:val="007D1B77"/>
    <w:rsid w:val="007D2286"/>
    <w:rsid w:val="007D2434"/>
    <w:rsid w:val="007D2934"/>
    <w:rsid w:val="007D2C39"/>
    <w:rsid w:val="007D2C94"/>
    <w:rsid w:val="007D3D83"/>
    <w:rsid w:val="007D3E77"/>
    <w:rsid w:val="007D4B38"/>
    <w:rsid w:val="007D500B"/>
    <w:rsid w:val="007D54CE"/>
    <w:rsid w:val="007D5C81"/>
    <w:rsid w:val="007D5ED7"/>
    <w:rsid w:val="007D6034"/>
    <w:rsid w:val="007D62CB"/>
    <w:rsid w:val="007D6850"/>
    <w:rsid w:val="007D6F19"/>
    <w:rsid w:val="007D772E"/>
    <w:rsid w:val="007D7C56"/>
    <w:rsid w:val="007E1A7C"/>
    <w:rsid w:val="007E1E5D"/>
    <w:rsid w:val="007E221D"/>
    <w:rsid w:val="007E25F9"/>
    <w:rsid w:val="007E3D48"/>
    <w:rsid w:val="007E3E77"/>
    <w:rsid w:val="007E46F4"/>
    <w:rsid w:val="007E4890"/>
    <w:rsid w:val="007E5295"/>
    <w:rsid w:val="007E58BF"/>
    <w:rsid w:val="007E5E05"/>
    <w:rsid w:val="007E61F3"/>
    <w:rsid w:val="007E6B51"/>
    <w:rsid w:val="007E6C95"/>
    <w:rsid w:val="007E6D9C"/>
    <w:rsid w:val="007E777A"/>
    <w:rsid w:val="007E78A5"/>
    <w:rsid w:val="007F0039"/>
    <w:rsid w:val="007F0209"/>
    <w:rsid w:val="007F08F9"/>
    <w:rsid w:val="007F118F"/>
    <w:rsid w:val="007F2947"/>
    <w:rsid w:val="007F2FE2"/>
    <w:rsid w:val="007F3E48"/>
    <w:rsid w:val="007F449C"/>
    <w:rsid w:val="007F4AF2"/>
    <w:rsid w:val="007F64C8"/>
    <w:rsid w:val="007F6AF4"/>
    <w:rsid w:val="007F6C93"/>
    <w:rsid w:val="007F7092"/>
    <w:rsid w:val="007F7EEB"/>
    <w:rsid w:val="008005FD"/>
    <w:rsid w:val="00800F41"/>
    <w:rsid w:val="00800F79"/>
    <w:rsid w:val="00800FB8"/>
    <w:rsid w:val="0080198F"/>
    <w:rsid w:val="0080295A"/>
    <w:rsid w:val="00803DAA"/>
    <w:rsid w:val="008052A1"/>
    <w:rsid w:val="008058FC"/>
    <w:rsid w:val="00805919"/>
    <w:rsid w:val="00805928"/>
    <w:rsid w:val="00805BE8"/>
    <w:rsid w:val="00805CE5"/>
    <w:rsid w:val="008075D0"/>
    <w:rsid w:val="008075E3"/>
    <w:rsid w:val="00807EF6"/>
    <w:rsid w:val="00810058"/>
    <w:rsid w:val="0081041E"/>
    <w:rsid w:val="0081053C"/>
    <w:rsid w:val="00810B92"/>
    <w:rsid w:val="0081111E"/>
    <w:rsid w:val="00811C2D"/>
    <w:rsid w:val="00811D94"/>
    <w:rsid w:val="008120AD"/>
    <w:rsid w:val="00812116"/>
    <w:rsid w:val="0081247C"/>
    <w:rsid w:val="00812614"/>
    <w:rsid w:val="008129C9"/>
    <w:rsid w:val="008137AE"/>
    <w:rsid w:val="00814612"/>
    <w:rsid w:val="00814E41"/>
    <w:rsid w:val="00815359"/>
    <w:rsid w:val="0081549A"/>
    <w:rsid w:val="0081551C"/>
    <w:rsid w:val="008157B3"/>
    <w:rsid w:val="008160B1"/>
    <w:rsid w:val="008161C6"/>
    <w:rsid w:val="0081652E"/>
    <w:rsid w:val="008165D4"/>
    <w:rsid w:val="008167F5"/>
    <w:rsid w:val="00817092"/>
    <w:rsid w:val="00817374"/>
    <w:rsid w:val="008177C1"/>
    <w:rsid w:val="00817991"/>
    <w:rsid w:val="008211B3"/>
    <w:rsid w:val="00821B79"/>
    <w:rsid w:val="00822394"/>
    <w:rsid w:val="00822A85"/>
    <w:rsid w:val="00823400"/>
    <w:rsid w:val="00823C29"/>
    <w:rsid w:val="00823D7A"/>
    <w:rsid w:val="008245C5"/>
    <w:rsid w:val="00824A3C"/>
    <w:rsid w:val="00825CCA"/>
    <w:rsid w:val="008268F4"/>
    <w:rsid w:val="0082781A"/>
    <w:rsid w:val="00827A18"/>
    <w:rsid w:val="00830219"/>
    <w:rsid w:val="00830A7B"/>
    <w:rsid w:val="00831108"/>
    <w:rsid w:val="00831A94"/>
    <w:rsid w:val="00832625"/>
    <w:rsid w:val="0083320F"/>
    <w:rsid w:val="00833308"/>
    <w:rsid w:val="0083350C"/>
    <w:rsid w:val="0083457C"/>
    <w:rsid w:val="008354C0"/>
    <w:rsid w:val="008355A9"/>
    <w:rsid w:val="00835CB1"/>
    <w:rsid w:val="00835CBD"/>
    <w:rsid w:val="00835F60"/>
    <w:rsid w:val="0083617D"/>
    <w:rsid w:val="008361AE"/>
    <w:rsid w:val="00836729"/>
    <w:rsid w:val="0083680C"/>
    <w:rsid w:val="00837F88"/>
    <w:rsid w:val="0084013A"/>
    <w:rsid w:val="008402FA"/>
    <w:rsid w:val="00840D64"/>
    <w:rsid w:val="00841649"/>
    <w:rsid w:val="00841C4A"/>
    <w:rsid w:val="0084339E"/>
    <w:rsid w:val="008433EC"/>
    <w:rsid w:val="008438A4"/>
    <w:rsid w:val="00843BDB"/>
    <w:rsid w:val="0084482E"/>
    <w:rsid w:val="00844E2D"/>
    <w:rsid w:val="008451F2"/>
    <w:rsid w:val="008465DE"/>
    <w:rsid w:val="0084664E"/>
    <w:rsid w:val="0084744E"/>
    <w:rsid w:val="0084760F"/>
    <w:rsid w:val="00847812"/>
    <w:rsid w:val="00847F9D"/>
    <w:rsid w:val="00852338"/>
    <w:rsid w:val="00852657"/>
    <w:rsid w:val="00852D9D"/>
    <w:rsid w:val="0085336E"/>
    <w:rsid w:val="00853B46"/>
    <w:rsid w:val="00853ED3"/>
    <w:rsid w:val="0085511E"/>
    <w:rsid w:val="0085541A"/>
    <w:rsid w:val="008560E6"/>
    <w:rsid w:val="008564F3"/>
    <w:rsid w:val="0085703E"/>
    <w:rsid w:val="00860346"/>
    <w:rsid w:val="00860986"/>
    <w:rsid w:val="00860AF8"/>
    <w:rsid w:val="00861639"/>
    <w:rsid w:val="00862199"/>
    <w:rsid w:val="00862377"/>
    <w:rsid w:val="0086418F"/>
    <w:rsid w:val="00864B1E"/>
    <w:rsid w:val="00864BE4"/>
    <w:rsid w:val="0086556F"/>
    <w:rsid w:val="00866494"/>
    <w:rsid w:val="00867A3B"/>
    <w:rsid w:val="00867BA6"/>
    <w:rsid w:val="00870AC0"/>
    <w:rsid w:val="008724A2"/>
    <w:rsid w:val="008732C3"/>
    <w:rsid w:val="00873478"/>
    <w:rsid w:val="00873733"/>
    <w:rsid w:val="00874A14"/>
    <w:rsid w:val="00875166"/>
    <w:rsid w:val="00875D88"/>
    <w:rsid w:val="00876468"/>
    <w:rsid w:val="008764DF"/>
    <w:rsid w:val="00876529"/>
    <w:rsid w:val="00876895"/>
    <w:rsid w:val="00876AAB"/>
    <w:rsid w:val="00876FDD"/>
    <w:rsid w:val="00877715"/>
    <w:rsid w:val="00877F7D"/>
    <w:rsid w:val="00880372"/>
    <w:rsid w:val="00880933"/>
    <w:rsid w:val="00881DC9"/>
    <w:rsid w:val="00882635"/>
    <w:rsid w:val="0088396F"/>
    <w:rsid w:val="00883E3C"/>
    <w:rsid w:val="008849D0"/>
    <w:rsid w:val="00885788"/>
    <w:rsid w:val="008859D6"/>
    <w:rsid w:val="00885C61"/>
    <w:rsid w:val="008860B5"/>
    <w:rsid w:val="008868FB"/>
    <w:rsid w:val="00886A08"/>
    <w:rsid w:val="00886F4E"/>
    <w:rsid w:val="00887084"/>
    <w:rsid w:val="00887576"/>
    <w:rsid w:val="00890E2D"/>
    <w:rsid w:val="00891992"/>
    <w:rsid w:val="00891DB4"/>
    <w:rsid w:val="00892758"/>
    <w:rsid w:val="00892933"/>
    <w:rsid w:val="00892F88"/>
    <w:rsid w:val="00893D65"/>
    <w:rsid w:val="008944F8"/>
    <w:rsid w:val="008951BF"/>
    <w:rsid w:val="008952E0"/>
    <w:rsid w:val="0089601F"/>
    <w:rsid w:val="00896393"/>
    <w:rsid w:val="008965A5"/>
    <w:rsid w:val="00896B05"/>
    <w:rsid w:val="00897339"/>
    <w:rsid w:val="00897357"/>
    <w:rsid w:val="008A07E5"/>
    <w:rsid w:val="008A07ED"/>
    <w:rsid w:val="008A1397"/>
    <w:rsid w:val="008A1ACE"/>
    <w:rsid w:val="008A20DB"/>
    <w:rsid w:val="008A2471"/>
    <w:rsid w:val="008A2AEB"/>
    <w:rsid w:val="008A2D81"/>
    <w:rsid w:val="008A3045"/>
    <w:rsid w:val="008A3A1A"/>
    <w:rsid w:val="008A42AE"/>
    <w:rsid w:val="008A461A"/>
    <w:rsid w:val="008A4A97"/>
    <w:rsid w:val="008A4D52"/>
    <w:rsid w:val="008A4DFC"/>
    <w:rsid w:val="008A53AD"/>
    <w:rsid w:val="008A5794"/>
    <w:rsid w:val="008A651C"/>
    <w:rsid w:val="008A7BB6"/>
    <w:rsid w:val="008B05BD"/>
    <w:rsid w:val="008B0979"/>
    <w:rsid w:val="008B0E18"/>
    <w:rsid w:val="008B1440"/>
    <w:rsid w:val="008B16ED"/>
    <w:rsid w:val="008B2BCD"/>
    <w:rsid w:val="008B2C51"/>
    <w:rsid w:val="008B3545"/>
    <w:rsid w:val="008B3CED"/>
    <w:rsid w:val="008B5279"/>
    <w:rsid w:val="008B554A"/>
    <w:rsid w:val="008B5C24"/>
    <w:rsid w:val="008B65C1"/>
    <w:rsid w:val="008B7377"/>
    <w:rsid w:val="008C05AD"/>
    <w:rsid w:val="008C073B"/>
    <w:rsid w:val="008C0F3F"/>
    <w:rsid w:val="008C19F6"/>
    <w:rsid w:val="008C2183"/>
    <w:rsid w:val="008C2F39"/>
    <w:rsid w:val="008C3013"/>
    <w:rsid w:val="008C35B9"/>
    <w:rsid w:val="008C37C1"/>
    <w:rsid w:val="008C3F71"/>
    <w:rsid w:val="008C5D16"/>
    <w:rsid w:val="008C628E"/>
    <w:rsid w:val="008C64CD"/>
    <w:rsid w:val="008C73A8"/>
    <w:rsid w:val="008C743B"/>
    <w:rsid w:val="008C78B5"/>
    <w:rsid w:val="008C791A"/>
    <w:rsid w:val="008D01D0"/>
    <w:rsid w:val="008D0517"/>
    <w:rsid w:val="008D0978"/>
    <w:rsid w:val="008D1576"/>
    <w:rsid w:val="008D179E"/>
    <w:rsid w:val="008D1BBE"/>
    <w:rsid w:val="008D1C85"/>
    <w:rsid w:val="008D1C9B"/>
    <w:rsid w:val="008D21D9"/>
    <w:rsid w:val="008D2752"/>
    <w:rsid w:val="008D2DAF"/>
    <w:rsid w:val="008D3386"/>
    <w:rsid w:val="008D38BD"/>
    <w:rsid w:val="008D4275"/>
    <w:rsid w:val="008D444F"/>
    <w:rsid w:val="008D4C5C"/>
    <w:rsid w:val="008D5D19"/>
    <w:rsid w:val="008D600C"/>
    <w:rsid w:val="008D65AB"/>
    <w:rsid w:val="008D6AE5"/>
    <w:rsid w:val="008D6C77"/>
    <w:rsid w:val="008D744F"/>
    <w:rsid w:val="008E1201"/>
    <w:rsid w:val="008E2184"/>
    <w:rsid w:val="008E39C3"/>
    <w:rsid w:val="008E3CDF"/>
    <w:rsid w:val="008E3E63"/>
    <w:rsid w:val="008E42A1"/>
    <w:rsid w:val="008E6761"/>
    <w:rsid w:val="008E6E6E"/>
    <w:rsid w:val="008E7893"/>
    <w:rsid w:val="008E7A20"/>
    <w:rsid w:val="008E7AEA"/>
    <w:rsid w:val="008E7C1F"/>
    <w:rsid w:val="008E7F91"/>
    <w:rsid w:val="008F1AB0"/>
    <w:rsid w:val="008F1ABF"/>
    <w:rsid w:val="008F2892"/>
    <w:rsid w:val="008F30C6"/>
    <w:rsid w:val="008F3550"/>
    <w:rsid w:val="008F3FAA"/>
    <w:rsid w:val="008F4128"/>
    <w:rsid w:val="008F426B"/>
    <w:rsid w:val="008F4317"/>
    <w:rsid w:val="008F4977"/>
    <w:rsid w:val="008F4A99"/>
    <w:rsid w:val="008F5394"/>
    <w:rsid w:val="008F5C2B"/>
    <w:rsid w:val="00900012"/>
    <w:rsid w:val="00900187"/>
    <w:rsid w:val="00900EB8"/>
    <w:rsid w:val="00900F8E"/>
    <w:rsid w:val="00901647"/>
    <w:rsid w:val="00901769"/>
    <w:rsid w:val="0090273E"/>
    <w:rsid w:val="009036B1"/>
    <w:rsid w:val="00906147"/>
    <w:rsid w:val="00906B1D"/>
    <w:rsid w:val="00906BC8"/>
    <w:rsid w:val="00907AC8"/>
    <w:rsid w:val="00907F1A"/>
    <w:rsid w:val="0091042D"/>
    <w:rsid w:val="00910CEF"/>
    <w:rsid w:val="00911821"/>
    <w:rsid w:val="00911B4E"/>
    <w:rsid w:val="0091249A"/>
    <w:rsid w:val="009126FB"/>
    <w:rsid w:val="0091278E"/>
    <w:rsid w:val="009128F3"/>
    <w:rsid w:val="00912E01"/>
    <w:rsid w:val="00913B20"/>
    <w:rsid w:val="00914B3E"/>
    <w:rsid w:val="00914FF2"/>
    <w:rsid w:val="0091532D"/>
    <w:rsid w:val="00915800"/>
    <w:rsid w:val="0091629E"/>
    <w:rsid w:val="00916549"/>
    <w:rsid w:val="0091675B"/>
    <w:rsid w:val="00916A3D"/>
    <w:rsid w:val="00917077"/>
    <w:rsid w:val="009174C3"/>
    <w:rsid w:val="00917AE8"/>
    <w:rsid w:val="0092018D"/>
    <w:rsid w:val="009216F9"/>
    <w:rsid w:val="00921709"/>
    <w:rsid w:val="009219F5"/>
    <w:rsid w:val="00922815"/>
    <w:rsid w:val="00922930"/>
    <w:rsid w:val="00922A48"/>
    <w:rsid w:val="00922D63"/>
    <w:rsid w:val="00923A7A"/>
    <w:rsid w:val="00923CD2"/>
    <w:rsid w:val="009251E2"/>
    <w:rsid w:val="00925229"/>
    <w:rsid w:val="00925312"/>
    <w:rsid w:val="0092544D"/>
    <w:rsid w:val="0092553C"/>
    <w:rsid w:val="0092562B"/>
    <w:rsid w:val="0092566E"/>
    <w:rsid w:val="00925A42"/>
    <w:rsid w:val="00925DD9"/>
    <w:rsid w:val="00925EE6"/>
    <w:rsid w:val="00925F39"/>
    <w:rsid w:val="00925FF7"/>
    <w:rsid w:val="009261A3"/>
    <w:rsid w:val="00927156"/>
    <w:rsid w:val="009274D2"/>
    <w:rsid w:val="00927EB5"/>
    <w:rsid w:val="0093094E"/>
    <w:rsid w:val="00930BCA"/>
    <w:rsid w:val="00930CFF"/>
    <w:rsid w:val="00930E80"/>
    <w:rsid w:val="0093171D"/>
    <w:rsid w:val="00932381"/>
    <w:rsid w:val="009327A4"/>
    <w:rsid w:val="00932C8D"/>
    <w:rsid w:val="009339C3"/>
    <w:rsid w:val="00933E2C"/>
    <w:rsid w:val="00933EB8"/>
    <w:rsid w:val="00934194"/>
    <w:rsid w:val="00934816"/>
    <w:rsid w:val="009348B6"/>
    <w:rsid w:val="009349BB"/>
    <w:rsid w:val="0093539A"/>
    <w:rsid w:val="009359E3"/>
    <w:rsid w:val="00937B63"/>
    <w:rsid w:val="00940303"/>
    <w:rsid w:val="00940663"/>
    <w:rsid w:val="00940B13"/>
    <w:rsid w:val="00940B67"/>
    <w:rsid w:val="00941921"/>
    <w:rsid w:val="00942192"/>
    <w:rsid w:val="00942280"/>
    <w:rsid w:val="00942371"/>
    <w:rsid w:val="009423E4"/>
    <w:rsid w:val="00942950"/>
    <w:rsid w:val="0094378E"/>
    <w:rsid w:val="00943DAD"/>
    <w:rsid w:val="00944841"/>
    <w:rsid w:val="00947838"/>
    <w:rsid w:val="00947FF0"/>
    <w:rsid w:val="009502EE"/>
    <w:rsid w:val="009506DB"/>
    <w:rsid w:val="00950D43"/>
    <w:rsid w:val="0095102B"/>
    <w:rsid w:val="00951547"/>
    <w:rsid w:val="00951A14"/>
    <w:rsid w:val="00951ADE"/>
    <w:rsid w:val="00951DED"/>
    <w:rsid w:val="0095207C"/>
    <w:rsid w:val="0095366A"/>
    <w:rsid w:val="009540A1"/>
    <w:rsid w:val="0095468F"/>
    <w:rsid w:val="009547A2"/>
    <w:rsid w:val="0095481B"/>
    <w:rsid w:val="009548FD"/>
    <w:rsid w:val="00954A66"/>
    <w:rsid w:val="009553BB"/>
    <w:rsid w:val="00955FF1"/>
    <w:rsid w:val="009570E9"/>
    <w:rsid w:val="00960706"/>
    <w:rsid w:val="00961697"/>
    <w:rsid w:val="00962AFB"/>
    <w:rsid w:val="00963C9C"/>
    <w:rsid w:val="00963CA9"/>
    <w:rsid w:val="00963EDC"/>
    <w:rsid w:val="009643CC"/>
    <w:rsid w:val="00964A7F"/>
    <w:rsid w:val="00965629"/>
    <w:rsid w:val="00966F38"/>
    <w:rsid w:val="009675A0"/>
    <w:rsid w:val="00967891"/>
    <w:rsid w:val="00967E32"/>
    <w:rsid w:val="00967E6C"/>
    <w:rsid w:val="00970C82"/>
    <w:rsid w:val="0097111B"/>
    <w:rsid w:val="0097277A"/>
    <w:rsid w:val="009727D5"/>
    <w:rsid w:val="00972F37"/>
    <w:rsid w:val="009732B8"/>
    <w:rsid w:val="00973AC8"/>
    <w:rsid w:val="00973D7B"/>
    <w:rsid w:val="009749B9"/>
    <w:rsid w:val="00974F0F"/>
    <w:rsid w:val="00976381"/>
    <w:rsid w:val="00976867"/>
    <w:rsid w:val="0097763C"/>
    <w:rsid w:val="00977ACC"/>
    <w:rsid w:val="00977B50"/>
    <w:rsid w:val="00977D78"/>
    <w:rsid w:val="00977D90"/>
    <w:rsid w:val="009801B0"/>
    <w:rsid w:val="00980885"/>
    <w:rsid w:val="00981746"/>
    <w:rsid w:val="00981A6C"/>
    <w:rsid w:val="009829F7"/>
    <w:rsid w:val="00983296"/>
    <w:rsid w:val="009842B0"/>
    <w:rsid w:val="00984C22"/>
    <w:rsid w:val="00985316"/>
    <w:rsid w:val="00985A06"/>
    <w:rsid w:val="00985D06"/>
    <w:rsid w:val="00985DE1"/>
    <w:rsid w:val="00987531"/>
    <w:rsid w:val="00987CF4"/>
    <w:rsid w:val="009906B0"/>
    <w:rsid w:val="00990775"/>
    <w:rsid w:val="0099095E"/>
    <w:rsid w:val="009924EE"/>
    <w:rsid w:val="00992E87"/>
    <w:rsid w:val="00993793"/>
    <w:rsid w:val="0099411B"/>
    <w:rsid w:val="00994205"/>
    <w:rsid w:val="0099461A"/>
    <w:rsid w:val="00994C3F"/>
    <w:rsid w:val="00994DD6"/>
    <w:rsid w:val="009958DC"/>
    <w:rsid w:val="00995ECE"/>
    <w:rsid w:val="009962CF"/>
    <w:rsid w:val="009A0E16"/>
    <w:rsid w:val="009A12D2"/>
    <w:rsid w:val="009A1AF8"/>
    <w:rsid w:val="009A266D"/>
    <w:rsid w:val="009A352D"/>
    <w:rsid w:val="009A3B85"/>
    <w:rsid w:val="009A46EE"/>
    <w:rsid w:val="009A48E0"/>
    <w:rsid w:val="009A4C82"/>
    <w:rsid w:val="009A4C9D"/>
    <w:rsid w:val="009A529D"/>
    <w:rsid w:val="009A6A1D"/>
    <w:rsid w:val="009A7798"/>
    <w:rsid w:val="009B04AB"/>
    <w:rsid w:val="009B052F"/>
    <w:rsid w:val="009B0541"/>
    <w:rsid w:val="009B0548"/>
    <w:rsid w:val="009B0DB0"/>
    <w:rsid w:val="009B115F"/>
    <w:rsid w:val="009B12C2"/>
    <w:rsid w:val="009B1BAF"/>
    <w:rsid w:val="009B2FA8"/>
    <w:rsid w:val="009B43D0"/>
    <w:rsid w:val="009B6915"/>
    <w:rsid w:val="009B6B7B"/>
    <w:rsid w:val="009B6FF2"/>
    <w:rsid w:val="009B76E2"/>
    <w:rsid w:val="009B7CED"/>
    <w:rsid w:val="009C10D5"/>
    <w:rsid w:val="009C1B11"/>
    <w:rsid w:val="009C1DE2"/>
    <w:rsid w:val="009C2976"/>
    <w:rsid w:val="009C2C9A"/>
    <w:rsid w:val="009C2F4D"/>
    <w:rsid w:val="009C3055"/>
    <w:rsid w:val="009C30BC"/>
    <w:rsid w:val="009C32C6"/>
    <w:rsid w:val="009C3DEF"/>
    <w:rsid w:val="009C3F1D"/>
    <w:rsid w:val="009C4009"/>
    <w:rsid w:val="009C41ED"/>
    <w:rsid w:val="009C5156"/>
    <w:rsid w:val="009C54B6"/>
    <w:rsid w:val="009C54E9"/>
    <w:rsid w:val="009C5AF4"/>
    <w:rsid w:val="009C5CEF"/>
    <w:rsid w:val="009C6337"/>
    <w:rsid w:val="009C64C2"/>
    <w:rsid w:val="009C6A36"/>
    <w:rsid w:val="009C6A8E"/>
    <w:rsid w:val="009C6B33"/>
    <w:rsid w:val="009C71D5"/>
    <w:rsid w:val="009C7A2D"/>
    <w:rsid w:val="009C7B97"/>
    <w:rsid w:val="009D04F8"/>
    <w:rsid w:val="009D0A87"/>
    <w:rsid w:val="009D0D0F"/>
    <w:rsid w:val="009D1569"/>
    <w:rsid w:val="009D1649"/>
    <w:rsid w:val="009D1A15"/>
    <w:rsid w:val="009D1DFE"/>
    <w:rsid w:val="009D27EA"/>
    <w:rsid w:val="009D2DB5"/>
    <w:rsid w:val="009D3438"/>
    <w:rsid w:val="009D42B4"/>
    <w:rsid w:val="009D4463"/>
    <w:rsid w:val="009D4549"/>
    <w:rsid w:val="009D461A"/>
    <w:rsid w:val="009D5C0A"/>
    <w:rsid w:val="009D5CF3"/>
    <w:rsid w:val="009D5DF2"/>
    <w:rsid w:val="009D6D83"/>
    <w:rsid w:val="009D6DCA"/>
    <w:rsid w:val="009D74A4"/>
    <w:rsid w:val="009D79EC"/>
    <w:rsid w:val="009D7A84"/>
    <w:rsid w:val="009E05A7"/>
    <w:rsid w:val="009E0E02"/>
    <w:rsid w:val="009E1282"/>
    <w:rsid w:val="009E1756"/>
    <w:rsid w:val="009E198F"/>
    <w:rsid w:val="009E1CD8"/>
    <w:rsid w:val="009E22B5"/>
    <w:rsid w:val="009E23AD"/>
    <w:rsid w:val="009E28D2"/>
    <w:rsid w:val="009E2B22"/>
    <w:rsid w:val="009E31A8"/>
    <w:rsid w:val="009E34AF"/>
    <w:rsid w:val="009E3624"/>
    <w:rsid w:val="009E37D8"/>
    <w:rsid w:val="009E39C1"/>
    <w:rsid w:val="009E3BD9"/>
    <w:rsid w:val="009E515F"/>
    <w:rsid w:val="009E53AA"/>
    <w:rsid w:val="009E63AF"/>
    <w:rsid w:val="009E6410"/>
    <w:rsid w:val="009E7043"/>
    <w:rsid w:val="009E78F2"/>
    <w:rsid w:val="009E7D0A"/>
    <w:rsid w:val="009F0CBF"/>
    <w:rsid w:val="009F13D1"/>
    <w:rsid w:val="009F13F0"/>
    <w:rsid w:val="009F14CF"/>
    <w:rsid w:val="009F1CC7"/>
    <w:rsid w:val="009F1F50"/>
    <w:rsid w:val="009F2E49"/>
    <w:rsid w:val="009F3715"/>
    <w:rsid w:val="009F3AAF"/>
    <w:rsid w:val="009F3C93"/>
    <w:rsid w:val="009F42DD"/>
    <w:rsid w:val="009F4B6F"/>
    <w:rsid w:val="009F51F9"/>
    <w:rsid w:val="009F531E"/>
    <w:rsid w:val="009F59E7"/>
    <w:rsid w:val="009F6EEB"/>
    <w:rsid w:val="009F7ADC"/>
    <w:rsid w:val="009F7BB0"/>
    <w:rsid w:val="00A004A0"/>
    <w:rsid w:val="00A007F5"/>
    <w:rsid w:val="00A01BA0"/>
    <w:rsid w:val="00A03C76"/>
    <w:rsid w:val="00A041F5"/>
    <w:rsid w:val="00A0433B"/>
    <w:rsid w:val="00A04786"/>
    <w:rsid w:val="00A057D5"/>
    <w:rsid w:val="00A05C32"/>
    <w:rsid w:val="00A05FA7"/>
    <w:rsid w:val="00A05FF0"/>
    <w:rsid w:val="00A06A62"/>
    <w:rsid w:val="00A077DB"/>
    <w:rsid w:val="00A1023C"/>
    <w:rsid w:val="00A134E8"/>
    <w:rsid w:val="00A1350D"/>
    <w:rsid w:val="00A14868"/>
    <w:rsid w:val="00A14A5D"/>
    <w:rsid w:val="00A14E91"/>
    <w:rsid w:val="00A15594"/>
    <w:rsid w:val="00A15A49"/>
    <w:rsid w:val="00A15C33"/>
    <w:rsid w:val="00A162B6"/>
    <w:rsid w:val="00A175FC"/>
    <w:rsid w:val="00A17CDD"/>
    <w:rsid w:val="00A17FD8"/>
    <w:rsid w:val="00A20121"/>
    <w:rsid w:val="00A2080B"/>
    <w:rsid w:val="00A20860"/>
    <w:rsid w:val="00A20E43"/>
    <w:rsid w:val="00A214AA"/>
    <w:rsid w:val="00A220C4"/>
    <w:rsid w:val="00A231AB"/>
    <w:rsid w:val="00A23902"/>
    <w:rsid w:val="00A239D3"/>
    <w:rsid w:val="00A23CE1"/>
    <w:rsid w:val="00A23D9B"/>
    <w:rsid w:val="00A25BDE"/>
    <w:rsid w:val="00A25D4E"/>
    <w:rsid w:val="00A260EF"/>
    <w:rsid w:val="00A26211"/>
    <w:rsid w:val="00A2688C"/>
    <w:rsid w:val="00A26A12"/>
    <w:rsid w:val="00A26D44"/>
    <w:rsid w:val="00A270E6"/>
    <w:rsid w:val="00A271D7"/>
    <w:rsid w:val="00A27A72"/>
    <w:rsid w:val="00A27C7A"/>
    <w:rsid w:val="00A27E07"/>
    <w:rsid w:val="00A300FA"/>
    <w:rsid w:val="00A31A50"/>
    <w:rsid w:val="00A32264"/>
    <w:rsid w:val="00A33458"/>
    <w:rsid w:val="00A336BB"/>
    <w:rsid w:val="00A34116"/>
    <w:rsid w:val="00A34774"/>
    <w:rsid w:val="00A353E3"/>
    <w:rsid w:val="00A35926"/>
    <w:rsid w:val="00A35A47"/>
    <w:rsid w:val="00A35C51"/>
    <w:rsid w:val="00A35EEB"/>
    <w:rsid w:val="00A35F8C"/>
    <w:rsid w:val="00A361F5"/>
    <w:rsid w:val="00A36FCE"/>
    <w:rsid w:val="00A3755E"/>
    <w:rsid w:val="00A379F6"/>
    <w:rsid w:val="00A40329"/>
    <w:rsid w:val="00A41BF7"/>
    <w:rsid w:val="00A42EB6"/>
    <w:rsid w:val="00A452B1"/>
    <w:rsid w:val="00A45858"/>
    <w:rsid w:val="00A46316"/>
    <w:rsid w:val="00A46B3B"/>
    <w:rsid w:val="00A475F3"/>
    <w:rsid w:val="00A47832"/>
    <w:rsid w:val="00A4792A"/>
    <w:rsid w:val="00A502A9"/>
    <w:rsid w:val="00A506D8"/>
    <w:rsid w:val="00A509DA"/>
    <w:rsid w:val="00A51006"/>
    <w:rsid w:val="00A51088"/>
    <w:rsid w:val="00A5111B"/>
    <w:rsid w:val="00A5111D"/>
    <w:rsid w:val="00A5165C"/>
    <w:rsid w:val="00A51ACD"/>
    <w:rsid w:val="00A52D13"/>
    <w:rsid w:val="00A54495"/>
    <w:rsid w:val="00A545C7"/>
    <w:rsid w:val="00A54912"/>
    <w:rsid w:val="00A54E80"/>
    <w:rsid w:val="00A54FF5"/>
    <w:rsid w:val="00A550AC"/>
    <w:rsid w:val="00A5600E"/>
    <w:rsid w:val="00A5708D"/>
    <w:rsid w:val="00A6031C"/>
    <w:rsid w:val="00A61184"/>
    <w:rsid w:val="00A61590"/>
    <w:rsid w:val="00A61766"/>
    <w:rsid w:val="00A6224B"/>
    <w:rsid w:val="00A6304B"/>
    <w:rsid w:val="00A63258"/>
    <w:rsid w:val="00A63703"/>
    <w:rsid w:val="00A64113"/>
    <w:rsid w:val="00A649DE"/>
    <w:rsid w:val="00A6503E"/>
    <w:rsid w:val="00A6539A"/>
    <w:rsid w:val="00A65D4A"/>
    <w:rsid w:val="00A663CD"/>
    <w:rsid w:val="00A66C96"/>
    <w:rsid w:val="00A671C6"/>
    <w:rsid w:val="00A6754F"/>
    <w:rsid w:val="00A7178F"/>
    <w:rsid w:val="00A71AB9"/>
    <w:rsid w:val="00A71C43"/>
    <w:rsid w:val="00A723DF"/>
    <w:rsid w:val="00A729D6"/>
    <w:rsid w:val="00A7300E"/>
    <w:rsid w:val="00A73B4F"/>
    <w:rsid w:val="00A7485E"/>
    <w:rsid w:val="00A7488B"/>
    <w:rsid w:val="00A75F60"/>
    <w:rsid w:val="00A767B2"/>
    <w:rsid w:val="00A76DCF"/>
    <w:rsid w:val="00A77163"/>
    <w:rsid w:val="00A7726A"/>
    <w:rsid w:val="00A77DA3"/>
    <w:rsid w:val="00A807A3"/>
    <w:rsid w:val="00A807A8"/>
    <w:rsid w:val="00A8082B"/>
    <w:rsid w:val="00A80F6C"/>
    <w:rsid w:val="00A8108E"/>
    <w:rsid w:val="00A85481"/>
    <w:rsid w:val="00A86554"/>
    <w:rsid w:val="00A86D91"/>
    <w:rsid w:val="00A86F95"/>
    <w:rsid w:val="00A87A58"/>
    <w:rsid w:val="00A87FC3"/>
    <w:rsid w:val="00A903D1"/>
    <w:rsid w:val="00A905AB"/>
    <w:rsid w:val="00A908A0"/>
    <w:rsid w:val="00A90D93"/>
    <w:rsid w:val="00A91211"/>
    <w:rsid w:val="00A91A1A"/>
    <w:rsid w:val="00A9234A"/>
    <w:rsid w:val="00A925E8"/>
    <w:rsid w:val="00A9267D"/>
    <w:rsid w:val="00A92BAB"/>
    <w:rsid w:val="00A930DF"/>
    <w:rsid w:val="00A9418A"/>
    <w:rsid w:val="00A94CAE"/>
    <w:rsid w:val="00A94ECA"/>
    <w:rsid w:val="00A95594"/>
    <w:rsid w:val="00A9575D"/>
    <w:rsid w:val="00A96612"/>
    <w:rsid w:val="00A96B66"/>
    <w:rsid w:val="00A977DD"/>
    <w:rsid w:val="00A97A3B"/>
    <w:rsid w:val="00A97F62"/>
    <w:rsid w:val="00AA07C8"/>
    <w:rsid w:val="00AA10BA"/>
    <w:rsid w:val="00AA1EF5"/>
    <w:rsid w:val="00AA1FF3"/>
    <w:rsid w:val="00AA321B"/>
    <w:rsid w:val="00AA39F9"/>
    <w:rsid w:val="00AA3A8A"/>
    <w:rsid w:val="00AA3F3C"/>
    <w:rsid w:val="00AA40F1"/>
    <w:rsid w:val="00AA4AC0"/>
    <w:rsid w:val="00AA613E"/>
    <w:rsid w:val="00AA6653"/>
    <w:rsid w:val="00AA669F"/>
    <w:rsid w:val="00AA7D39"/>
    <w:rsid w:val="00AA7EC5"/>
    <w:rsid w:val="00AA7EE0"/>
    <w:rsid w:val="00AB0BA0"/>
    <w:rsid w:val="00AB110C"/>
    <w:rsid w:val="00AB1221"/>
    <w:rsid w:val="00AB188B"/>
    <w:rsid w:val="00AB1ACC"/>
    <w:rsid w:val="00AB1CDD"/>
    <w:rsid w:val="00AB1E3F"/>
    <w:rsid w:val="00AB24C0"/>
    <w:rsid w:val="00AB294A"/>
    <w:rsid w:val="00AB3A4C"/>
    <w:rsid w:val="00AB3C88"/>
    <w:rsid w:val="00AB42F0"/>
    <w:rsid w:val="00AB50AD"/>
    <w:rsid w:val="00AB5A10"/>
    <w:rsid w:val="00AB5C41"/>
    <w:rsid w:val="00AB5E91"/>
    <w:rsid w:val="00AB6422"/>
    <w:rsid w:val="00AB79C3"/>
    <w:rsid w:val="00AB7A6D"/>
    <w:rsid w:val="00AB7CA3"/>
    <w:rsid w:val="00AB7FBF"/>
    <w:rsid w:val="00AC0824"/>
    <w:rsid w:val="00AC0D39"/>
    <w:rsid w:val="00AC0FB7"/>
    <w:rsid w:val="00AC162B"/>
    <w:rsid w:val="00AC16BE"/>
    <w:rsid w:val="00AC1B18"/>
    <w:rsid w:val="00AC1DF8"/>
    <w:rsid w:val="00AC211F"/>
    <w:rsid w:val="00AC2240"/>
    <w:rsid w:val="00AC291C"/>
    <w:rsid w:val="00AC34C2"/>
    <w:rsid w:val="00AC38CC"/>
    <w:rsid w:val="00AC4177"/>
    <w:rsid w:val="00AC4665"/>
    <w:rsid w:val="00AC49FD"/>
    <w:rsid w:val="00AC4A84"/>
    <w:rsid w:val="00AC500F"/>
    <w:rsid w:val="00AC5755"/>
    <w:rsid w:val="00AC5E5A"/>
    <w:rsid w:val="00AC641D"/>
    <w:rsid w:val="00AC6C0C"/>
    <w:rsid w:val="00AC6FA3"/>
    <w:rsid w:val="00AC73FD"/>
    <w:rsid w:val="00AC76A8"/>
    <w:rsid w:val="00AD062F"/>
    <w:rsid w:val="00AD0955"/>
    <w:rsid w:val="00AD214F"/>
    <w:rsid w:val="00AD23F3"/>
    <w:rsid w:val="00AD2D7D"/>
    <w:rsid w:val="00AD3483"/>
    <w:rsid w:val="00AD3631"/>
    <w:rsid w:val="00AD4521"/>
    <w:rsid w:val="00AD4CB4"/>
    <w:rsid w:val="00AD51F5"/>
    <w:rsid w:val="00AD5A0C"/>
    <w:rsid w:val="00AD649A"/>
    <w:rsid w:val="00AD6A51"/>
    <w:rsid w:val="00AD782A"/>
    <w:rsid w:val="00AD7D48"/>
    <w:rsid w:val="00AE06E4"/>
    <w:rsid w:val="00AE13E5"/>
    <w:rsid w:val="00AE1CEC"/>
    <w:rsid w:val="00AE1FFC"/>
    <w:rsid w:val="00AE2594"/>
    <w:rsid w:val="00AE27F6"/>
    <w:rsid w:val="00AE3495"/>
    <w:rsid w:val="00AE36C6"/>
    <w:rsid w:val="00AE3CD0"/>
    <w:rsid w:val="00AE4ED1"/>
    <w:rsid w:val="00AE5832"/>
    <w:rsid w:val="00AE63BE"/>
    <w:rsid w:val="00AE6C1C"/>
    <w:rsid w:val="00AE6D54"/>
    <w:rsid w:val="00AE6DC2"/>
    <w:rsid w:val="00AE6F85"/>
    <w:rsid w:val="00AE73A7"/>
    <w:rsid w:val="00AE74EE"/>
    <w:rsid w:val="00AE76CB"/>
    <w:rsid w:val="00AE770B"/>
    <w:rsid w:val="00AE7BF8"/>
    <w:rsid w:val="00AF0279"/>
    <w:rsid w:val="00AF042C"/>
    <w:rsid w:val="00AF0596"/>
    <w:rsid w:val="00AF06C0"/>
    <w:rsid w:val="00AF0A9D"/>
    <w:rsid w:val="00AF0E9A"/>
    <w:rsid w:val="00AF1DD2"/>
    <w:rsid w:val="00AF27A3"/>
    <w:rsid w:val="00AF333C"/>
    <w:rsid w:val="00AF45E3"/>
    <w:rsid w:val="00AF4A7C"/>
    <w:rsid w:val="00AF5A23"/>
    <w:rsid w:val="00AF5F44"/>
    <w:rsid w:val="00AF645E"/>
    <w:rsid w:val="00AF6718"/>
    <w:rsid w:val="00AF6981"/>
    <w:rsid w:val="00AF7D60"/>
    <w:rsid w:val="00B006AE"/>
    <w:rsid w:val="00B00F73"/>
    <w:rsid w:val="00B01B79"/>
    <w:rsid w:val="00B01E03"/>
    <w:rsid w:val="00B026FE"/>
    <w:rsid w:val="00B03567"/>
    <w:rsid w:val="00B03DF8"/>
    <w:rsid w:val="00B057E2"/>
    <w:rsid w:val="00B05956"/>
    <w:rsid w:val="00B05C9F"/>
    <w:rsid w:val="00B06BA4"/>
    <w:rsid w:val="00B06E63"/>
    <w:rsid w:val="00B119A6"/>
    <w:rsid w:val="00B1217F"/>
    <w:rsid w:val="00B126C8"/>
    <w:rsid w:val="00B1286E"/>
    <w:rsid w:val="00B12A04"/>
    <w:rsid w:val="00B13998"/>
    <w:rsid w:val="00B13CB7"/>
    <w:rsid w:val="00B14200"/>
    <w:rsid w:val="00B143FD"/>
    <w:rsid w:val="00B1451F"/>
    <w:rsid w:val="00B14BA8"/>
    <w:rsid w:val="00B15415"/>
    <w:rsid w:val="00B15C21"/>
    <w:rsid w:val="00B15D74"/>
    <w:rsid w:val="00B1606D"/>
    <w:rsid w:val="00B17ADF"/>
    <w:rsid w:val="00B17D16"/>
    <w:rsid w:val="00B203D5"/>
    <w:rsid w:val="00B2099E"/>
    <w:rsid w:val="00B20C37"/>
    <w:rsid w:val="00B20DB3"/>
    <w:rsid w:val="00B2122D"/>
    <w:rsid w:val="00B2179A"/>
    <w:rsid w:val="00B21FA7"/>
    <w:rsid w:val="00B224B2"/>
    <w:rsid w:val="00B23A7D"/>
    <w:rsid w:val="00B24E30"/>
    <w:rsid w:val="00B2520C"/>
    <w:rsid w:val="00B25640"/>
    <w:rsid w:val="00B25C3E"/>
    <w:rsid w:val="00B26233"/>
    <w:rsid w:val="00B2626F"/>
    <w:rsid w:val="00B30060"/>
    <w:rsid w:val="00B31B3F"/>
    <w:rsid w:val="00B31E7A"/>
    <w:rsid w:val="00B32125"/>
    <w:rsid w:val="00B3246F"/>
    <w:rsid w:val="00B32515"/>
    <w:rsid w:val="00B32AB8"/>
    <w:rsid w:val="00B33FAD"/>
    <w:rsid w:val="00B34671"/>
    <w:rsid w:val="00B3469B"/>
    <w:rsid w:val="00B35696"/>
    <w:rsid w:val="00B35D11"/>
    <w:rsid w:val="00B35FF3"/>
    <w:rsid w:val="00B36861"/>
    <w:rsid w:val="00B36DD4"/>
    <w:rsid w:val="00B3790C"/>
    <w:rsid w:val="00B37ED6"/>
    <w:rsid w:val="00B406CC"/>
    <w:rsid w:val="00B40ACA"/>
    <w:rsid w:val="00B41649"/>
    <w:rsid w:val="00B42392"/>
    <w:rsid w:val="00B4254D"/>
    <w:rsid w:val="00B428E1"/>
    <w:rsid w:val="00B42D8A"/>
    <w:rsid w:val="00B42E50"/>
    <w:rsid w:val="00B42E71"/>
    <w:rsid w:val="00B4377E"/>
    <w:rsid w:val="00B43DE9"/>
    <w:rsid w:val="00B44108"/>
    <w:rsid w:val="00B4413D"/>
    <w:rsid w:val="00B44813"/>
    <w:rsid w:val="00B4492A"/>
    <w:rsid w:val="00B45CE1"/>
    <w:rsid w:val="00B45F41"/>
    <w:rsid w:val="00B4669A"/>
    <w:rsid w:val="00B46A62"/>
    <w:rsid w:val="00B46B3D"/>
    <w:rsid w:val="00B46BA5"/>
    <w:rsid w:val="00B46FF0"/>
    <w:rsid w:val="00B4770A"/>
    <w:rsid w:val="00B50190"/>
    <w:rsid w:val="00B50889"/>
    <w:rsid w:val="00B50A1D"/>
    <w:rsid w:val="00B50A7D"/>
    <w:rsid w:val="00B5147C"/>
    <w:rsid w:val="00B51698"/>
    <w:rsid w:val="00B51CDD"/>
    <w:rsid w:val="00B51D49"/>
    <w:rsid w:val="00B52284"/>
    <w:rsid w:val="00B52721"/>
    <w:rsid w:val="00B5290B"/>
    <w:rsid w:val="00B531E1"/>
    <w:rsid w:val="00B53503"/>
    <w:rsid w:val="00B53E95"/>
    <w:rsid w:val="00B54BD9"/>
    <w:rsid w:val="00B54F80"/>
    <w:rsid w:val="00B54FE6"/>
    <w:rsid w:val="00B550E8"/>
    <w:rsid w:val="00B552A7"/>
    <w:rsid w:val="00B559A4"/>
    <w:rsid w:val="00B56772"/>
    <w:rsid w:val="00B575F5"/>
    <w:rsid w:val="00B6013A"/>
    <w:rsid w:val="00B61E1A"/>
    <w:rsid w:val="00B62016"/>
    <w:rsid w:val="00B6208F"/>
    <w:rsid w:val="00B6238D"/>
    <w:rsid w:val="00B63669"/>
    <w:rsid w:val="00B63C1E"/>
    <w:rsid w:val="00B63D56"/>
    <w:rsid w:val="00B642AA"/>
    <w:rsid w:val="00B654A6"/>
    <w:rsid w:val="00B657B7"/>
    <w:rsid w:val="00B65900"/>
    <w:rsid w:val="00B65BDC"/>
    <w:rsid w:val="00B66326"/>
    <w:rsid w:val="00B670D5"/>
    <w:rsid w:val="00B67927"/>
    <w:rsid w:val="00B67E2E"/>
    <w:rsid w:val="00B67FCC"/>
    <w:rsid w:val="00B7021B"/>
    <w:rsid w:val="00B70415"/>
    <w:rsid w:val="00B707BF"/>
    <w:rsid w:val="00B707C9"/>
    <w:rsid w:val="00B70DD4"/>
    <w:rsid w:val="00B719A6"/>
    <w:rsid w:val="00B72978"/>
    <w:rsid w:val="00B729F3"/>
    <w:rsid w:val="00B72E3A"/>
    <w:rsid w:val="00B731B3"/>
    <w:rsid w:val="00B74C55"/>
    <w:rsid w:val="00B75631"/>
    <w:rsid w:val="00B75DEC"/>
    <w:rsid w:val="00B75DFB"/>
    <w:rsid w:val="00B765CA"/>
    <w:rsid w:val="00B76D3B"/>
    <w:rsid w:val="00B775B7"/>
    <w:rsid w:val="00B779D5"/>
    <w:rsid w:val="00B80D8E"/>
    <w:rsid w:val="00B810CC"/>
    <w:rsid w:val="00B818E9"/>
    <w:rsid w:val="00B827D4"/>
    <w:rsid w:val="00B82C33"/>
    <w:rsid w:val="00B82E27"/>
    <w:rsid w:val="00B82E2D"/>
    <w:rsid w:val="00B83144"/>
    <w:rsid w:val="00B8328F"/>
    <w:rsid w:val="00B8379D"/>
    <w:rsid w:val="00B8380F"/>
    <w:rsid w:val="00B8456D"/>
    <w:rsid w:val="00B84794"/>
    <w:rsid w:val="00B8489B"/>
    <w:rsid w:val="00B85C9F"/>
    <w:rsid w:val="00B863B8"/>
    <w:rsid w:val="00B912A1"/>
    <w:rsid w:val="00B913C2"/>
    <w:rsid w:val="00B9200A"/>
    <w:rsid w:val="00B920C8"/>
    <w:rsid w:val="00B9246E"/>
    <w:rsid w:val="00B92777"/>
    <w:rsid w:val="00B92EB8"/>
    <w:rsid w:val="00B93B13"/>
    <w:rsid w:val="00B93C91"/>
    <w:rsid w:val="00B93D48"/>
    <w:rsid w:val="00B95322"/>
    <w:rsid w:val="00B953AA"/>
    <w:rsid w:val="00B9587C"/>
    <w:rsid w:val="00B95CD9"/>
    <w:rsid w:val="00B96C36"/>
    <w:rsid w:val="00B970EF"/>
    <w:rsid w:val="00BA0552"/>
    <w:rsid w:val="00BA0662"/>
    <w:rsid w:val="00BA1249"/>
    <w:rsid w:val="00BA21A2"/>
    <w:rsid w:val="00BA2DF3"/>
    <w:rsid w:val="00BA2F67"/>
    <w:rsid w:val="00BA3E67"/>
    <w:rsid w:val="00BA5171"/>
    <w:rsid w:val="00BA52F3"/>
    <w:rsid w:val="00BA5861"/>
    <w:rsid w:val="00BA5A8B"/>
    <w:rsid w:val="00BA5ACE"/>
    <w:rsid w:val="00BA65C4"/>
    <w:rsid w:val="00BA6D70"/>
    <w:rsid w:val="00BA6D8B"/>
    <w:rsid w:val="00BA714A"/>
    <w:rsid w:val="00BA7BE4"/>
    <w:rsid w:val="00BB013F"/>
    <w:rsid w:val="00BB01FB"/>
    <w:rsid w:val="00BB0C5A"/>
    <w:rsid w:val="00BB0F4D"/>
    <w:rsid w:val="00BB121F"/>
    <w:rsid w:val="00BB1497"/>
    <w:rsid w:val="00BB1B9A"/>
    <w:rsid w:val="00BB295B"/>
    <w:rsid w:val="00BB29AF"/>
    <w:rsid w:val="00BB38BB"/>
    <w:rsid w:val="00BB43A5"/>
    <w:rsid w:val="00BB52C6"/>
    <w:rsid w:val="00BB7225"/>
    <w:rsid w:val="00BB7D19"/>
    <w:rsid w:val="00BB7E59"/>
    <w:rsid w:val="00BB7E95"/>
    <w:rsid w:val="00BC00EE"/>
    <w:rsid w:val="00BC07C3"/>
    <w:rsid w:val="00BC0B9E"/>
    <w:rsid w:val="00BC12D6"/>
    <w:rsid w:val="00BC16C1"/>
    <w:rsid w:val="00BC18E9"/>
    <w:rsid w:val="00BC1CD9"/>
    <w:rsid w:val="00BC1DCE"/>
    <w:rsid w:val="00BC2799"/>
    <w:rsid w:val="00BC2AA3"/>
    <w:rsid w:val="00BC2F3C"/>
    <w:rsid w:val="00BC3131"/>
    <w:rsid w:val="00BC3860"/>
    <w:rsid w:val="00BC3CD3"/>
    <w:rsid w:val="00BC6335"/>
    <w:rsid w:val="00BC65B8"/>
    <w:rsid w:val="00BC6788"/>
    <w:rsid w:val="00BC7225"/>
    <w:rsid w:val="00BC7A31"/>
    <w:rsid w:val="00BD0549"/>
    <w:rsid w:val="00BD0950"/>
    <w:rsid w:val="00BD0A21"/>
    <w:rsid w:val="00BD0CD5"/>
    <w:rsid w:val="00BD1E99"/>
    <w:rsid w:val="00BD2204"/>
    <w:rsid w:val="00BD2307"/>
    <w:rsid w:val="00BD2501"/>
    <w:rsid w:val="00BD2C77"/>
    <w:rsid w:val="00BD2F5E"/>
    <w:rsid w:val="00BD3078"/>
    <w:rsid w:val="00BD3CE4"/>
    <w:rsid w:val="00BD3E97"/>
    <w:rsid w:val="00BD41C8"/>
    <w:rsid w:val="00BD435D"/>
    <w:rsid w:val="00BD4EB8"/>
    <w:rsid w:val="00BD5C8F"/>
    <w:rsid w:val="00BD6004"/>
    <w:rsid w:val="00BD61E0"/>
    <w:rsid w:val="00BD6316"/>
    <w:rsid w:val="00BD664B"/>
    <w:rsid w:val="00BD66CB"/>
    <w:rsid w:val="00BD671B"/>
    <w:rsid w:val="00BD68A4"/>
    <w:rsid w:val="00BD6CE5"/>
    <w:rsid w:val="00BD73BA"/>
    <w:rsid w:val="00BE01AB"/>
    <w:rsid w:val="00BE096E"/>
    <w:rsid w:val="00BE0D37"/>
    <w:rsid w:val="00BE1698"/>
    <w:rsid w:val="00BE1A44"/>
    <w:rsid w:val="00BE1C04"/>
    <w:rsid w:val="00BE3057"/>
    <w:rsid w:val="00BE342C"/>
    <w:rsid w:val="00BE4165"/>
    <w:rsid w:val="00BE4BD4"/>
    <w:rsid w:val="00BE534D"/>
    <w:rsid w:val="00BE5722"/>
    <w:rsid w:val="00BE5C3B"/>
    <w:rsid w:val="00BE5FB0"/>
    <w:rsid w:val="00BE6109"/>
    <w:rsid w:val="00BE61E9"/>
    <w:rsid w:val="00BE6221"/>
    <w:rsid w:val="00BE6B44"/>
    <w:rsid w:val="00BE726A"/>
    <w:rsid w:val="00BE73F2"/>
    <w:rsid w:val="00BE752A"/>
    <w:rsid w:val="00BE7B0E"/>
    <w:rsid w:val="00BF0444"/>
    <w:rsid w:val="00BF0990"/>
    <w:rsid w:val="00BF0BE0"/>
    <w:rsid w:val="00BF0D69"/>
    <w:rsid w:val="00BF10E7"/>
    <w:rsid w:val="00BF1A34"/>
    <w:rsid w:val="00BF1A4F"/>
    <w:rsid w:val="00BF2AA3"/>
    <w:rsid w:val="00BF2E78"/>
    <w:rsid w:val="00BF30BE"/>
    <w:rsid w:val="00BF30CA"/>
    <w:rsid w:val="00BF4B53"/>
    <w:rsid w:val="00BF4F23"/>
    <w:rsid w:val="00BF58B2"/>
    <w:rsid w:val="00BF5947"/>
    <w:rsid w:val="00BF5B8A"/>
    <w:rsid w:val="00BF6214"/>
    <w:rsid w:val="00BF66D1"/>
    <w:rsid w:val="00BF67B8"/>
    <w:rsid w:val="00BF713D"/>
    <w:rsid w:val="00BF7866"/>
    <w:rsid w:val="00C00223"/>
    <w:rsid w:val="00C00C24"/>
    <w:rsid w:val="00C00DC6"/>
    <w:rsid w:val="00C0127F"/>
    <w:rsid w:val="00C01B53"/>
    <w:rsid w:val="00C01C7D"/>
    <w:rsid w:val="00C01D74"/>
    <w:rsid w:val="00C01DAB"/>
    <w:rsid w:val="00C0200E"/>
    <w:rsid w:val="00C02082"/>
    <w:rsid w:val="00C02132"/>
    <w:rsid w:val="00C03245"/>
    <w:rsid w:val="00C03C7E"/>
    <w:rsid w:val="00C0430A"/>
    <w:rsid w:val="00C04B8D"/>
    <w:rsid w:val="00C04DB6"/>
    <w:rsid w:val="00C04E35"/>
    <w:rsid w:val="00C04E5F"/>
    <w:rsid w:val="00C05D13"/>
    <w:rsid w:val="00C06EEF"/>
    <w:rsid w:val="00C0732B"/>
    <w:rsid w:val="00C07386"/>
    <w:rsid w:val="00C0745C"/>
    <w:rsid w:val="00C118B4"/>
    <w:rsid w:val="00C12782"/>
    <w:rsid w:val="00C12EF2"/>
    <w:rsid w:val="00C12FD2"/>
    <w:rsid w:val="00C1319A"/>
    <w:rsid w:val="00C131A4"/>
    <w:rsid w:val="00C131FF"/>
    <w:rsid w:val="00C135C5"/>
    <w:rsid w:val="00C13FCD"/>
    <w:rsid w:val="00C1441C"/>
    <w:rsid w:val="00C1522C"/>
    <w:rsid w:val="00C164E2"/>
    <w:rsid w:val="00C164F7"/>
    <w:rsid w:val="00C167CC"/>
    <w:rsid w:val="00C2160F"/>
    <w:rsid w:val="00C2292D"/>
    <w:rsid w:val="00C22BFF"/>
    <w:rsid w:val="00C22DC1"/>
    <w:rsid w:val="00C22EC4"/>
    <w:rsid w:val="00C243C0"/>
    <w:rsid w:val="00C2582C"/>
    <w:rsid w:val="00C25902"/>
    <w:rsid w:val="00C263C9"/>
    <w:rsid w:val="00C265DF"/>
    <w:rsid w:val="00C27DEE"/>
    <w:rsid w:val="00C3072C"/>
    <w:rsid w:val="00C308C2"/>
    <w:rsid w:val="00C31944"/>
    <w:rsid w:val="00C323DE"/>
    <w:rsid w:val="00C33F4C"/>
    <w:rsid w:val="00C352F4"/>
    <w:rsid w:val="00C355AC"/>
    <w:rsid w:val="00C3622D"/>
    <w:rsid w:val="00C367EB"/>
    <w:rsid w:val="00C36C6F"/>
    <w:rsid w:val="00C37F4F"/>
    <w:rsid w:val="00C37F93"/>
    <w:rsid w:val="00C405BF"/>
    <w:rsid w:val="00C41F55"/>
    <w:rsid w:val="00C421E4"/>
    <w:rsid w:val="00C42B60"/>
    <w:rsid w:val="00C439D9"/>
    <w:rsid w:val="00C43DB6"/>
    <w:rsid w:val="00C4496F"/>
    <w:rsid w:val="00C45794"/>
    <w:rsid w:val="00C457DE"/>
    <w:rsid w:val="00C45A45"/>
    <w:rsid w:val="00C4625B"/>
    <w:rsid w:val="00C463E8"/>
    <w:rsid w:val="00C474D1"/>
    <w:rsid w:val="00C47F4B"/>
    <w:rsid w:val="00C5021B"/>
    <w:rsid w:val="00C503AC"/>
    <w:rsid w:val="00C506F9"/>
    <w:rsid w:val="00C5100E"/>
    <w:rsid w:val="00C52442"/>
    <w:rsid w:val="00C52554"/>
    <w:rsid w:val="00C5261D"/>
    <w:rsid w:val="00C52978"/>
    <w:rsid w:val="00C53538"/>
    <w:rsid w:val="00C53A98"/>
    <w:rsid w:val="00C54D27"/>
    <w:rsid w:val="00C5502C"/>
    <w:rsid w:val="00C55CBF"/>
    <w:rsid w:val="00C56615"/>
    <w:rsid w:val="00C570E1"/>
    <w:rsid w:val="00C574BD"/>
    <w:rsid w:val="00C601BD"/>
    <w:rsid w:val="00C60B7D"/>
    <w:rsid w:val="00C60DF0"/>
    <w:rsid w:val="00C60EF2"/>
    <w:rsid w:val="00C6277A"/>
    <w:rsid w:val="00C6294F"/>
    <w:rsid w:val="00C648A9"/>
    <w:rsid w:val="00C64C51"/>
    <w:rsid w:val="00C65111"/>
    <w:rsid w:val="00C6626F"/>
    <w:rsid w:val="00C66A15"/>
    <w:rsid w:val="00C677B3"/>
    <w:rsid w:val="00C67F91"/>
    <w:rsid w:val="00C713BE"/>
    <w:rsid w:val="00C71653"/>
    <w:rsid w:val="00C71A1E"/>
    <w:rsid w:val="00C71ACC"/>
    <w:rsid w:val="00C72393"/>
    <w:rsid w:val="00C73B2D"/>
    <w:rsid w:val="00C74E3F"/>
    <w:rsid w:val="00C74F29"/>
    <w:rsid w:val="00C75230"/>
    <w:rsid w:val="00C76971"/>
    <w:rsid w:val="00C76B4B"/>
    <w:rsid w:val="00C770DE"/>
    <w:rsid w:val="00C77A7F"/>
    <w:rsid w:val="00C80452"/>
    <w:rsid w:val="00C808AA"/>
    <w:rsid w:val="00C8099F"/>
    <w:rsid w:val="00C80B7A"/>
    <w:rsid w:val="00C80DA0"/>
    <w:rsid w:val="00C81D33"/>
    <w:rsid w:val="00C8238F"/>
    <w:rsid w:val="00C83238"/>
    <w:rsid w:val="00C83B7E"/>
    <w:rsid w:val="00C83BFC"/>
    <w:rsid w:val="00C84136"/>
    <w:rsid w:val="00C8454E"/>
    <w:rsid w:val="00C85A1E"/>
    <w:rsid w:val="00C86E6F"/>
    <w:rsid w:val="00C87867"/>
    <w:rsid w:val="00C879C7"/>
    <w:rsid w:val="00C91013"/>
    <w:rsid w:val="00C91582"/>
    <w:rsid w:val="00C915C4"/>
    <w:rsid w:val="00C917B0"/>
    <w:rsid w:val="00C91E6F"/>
    <w:rsid w:val="00C9260C"/>
    <w:rsid w:val="00C92D94"/>
    <w:rsid w:val="00C930EF"/>
    <w:rsid w:val="00C936E7"/>
    <w:rsid w:val="00C937AB"/>
    <w:rsid w:val="00C938F3"/>
    <w:rsid w:val="00C94BAA"/>
    <w:rsid w:val="00C959F2"/>
    <w:rsid w:val="00C95A4D"/>
    <w:rsid w:val="00C95B2E"/>
    <w:rsid w:val="00C96179"/>
    <w:rsid w:val="00C97AA5"/>
    <w:rsid w:val="00CA0739"/>
    <w:rsid w:val="00CA0839"/>
    <w:rsid w:val="00CA0A5F"/>
    <w:rsid w:val="00CA0B8E"/>
    <w:rsid w:val="00CA0E97"/>
    <w:rsid w:val="00CA10E6"/>
    <w:rsid w:val="00CA1641"/>
    <w:rsid w:val="00CA2A43"/>
    <w:rsid w:val="00CA2F9E"/>
    <w:rsid w:val="00CA335E"/>
    <w:rsid w:val="00CA3669"/>
    <w:rsid w:val="00CA4697"/>
    <w:rsid w:val="00CA5736"/>
    <w:rsid w:val="00CA57F7"/>
    <w:rsid w:val="00CA5AFE"/>
    <w:rsid w:val="00CA5C6B"/>
    <w:rsid w:val="00CA628E"/>
    <w:rsid w:val="00CA6364"/>
    <w:rsid w:val="00CA66CA"/>
    <w:rsid w:val="00CA69EA"/>
    <w:rsid w:val="00CA74A4"/>
    <w:rsid w:val="00CB0519"/>
    <w:rsid w:val="00CB0F0E"/>
    <w:rsid w:val="00CB1782"/>
    <w:rsid w:val="00CB20D2"/>
    <w:rsid w:val="00CB2A68"/>
    <w:rsid w:val="00CB2D09"/>
    <w:rsid w:val="00CB32E9"/>
    <w:rsid w:val="00CB414F"/>
    <w:rsid w:val="00CB4521"/>
    <w:rsid w:val="00CB4522"/>
    <w:rsid w:val="00CB5549"/>
    <w:rsid w:val="00CB5E46"/>
    <w:rsid w:val="00CB686B"/>
    <w:rsid w:val="00CB72B0"/>
    <w:rsid w:val="00CB72D3"/>
    <w:rsid w:val="00CB7E18"/>
    <w:rsid w:val="00CC0630"/>
    <w:rsid w:val="00CC22A1"/>
    <w:rsid w:val="00CC2758"/>
    <w:rsid w:val="00CC3972"/>
    <w:rsid w:val="00CC3AD8"/>
    <w:rsid w:val="00CC3E9C"/>
    <w:rsid w:val="00CC413F"/>
    <w:rsid w:val="00CC525B"/>
    <w:rsid w:val="00CC599E"/>
    <w:rsid w:val="00CC5B63"/>
    <w:rsid w:val="00CC5EA0"/>
    <w:rsid w:val="00CC68FA"/>
    <w:rsid w:val="00CC6EAE"/>
    <w:rsid w:val="00CC7278"/>
    <w:rsid w:val="00CC7F60"/>
    <w:rsid w:val="00CD05AE"/>
    <w:rsid w:val="00CD0685"/>
    <w:rsid w:val="00CD0AED"/>
    <w:rsid w:val="00CD2C30"/>
    <w:rsid w:val="00CD2CD7"/>
    <w:rsid w:val="00CD3718"/>
    <w:rsid w:val="00CD380F"/>
    <w:rsid w:val="00CD3DFA"/>
    <w:rsid w:val="00CD442F"/>
    <w:rsid w:val="00CD493E"/>
    <w:rsid w:val="00CD4A6F"/>
    <w:rsid w:val="00CD556B"/>
    <w:rsid w:val="00CD5FB2"/>
    <w:rsid w:val="00CD6654"/>
    <w:rsid w:val="00CD6CA9"/>
    <w:rsid w:val="00CD7415"/>
    <w:rsid w:val="00CD76B5"/>
    <w:rsid w:val="00CE1F87"/>
    <w:rsid w:val="00CE2C47"/>
    <w:rsid w:val="00CE2C4E"/>
    <w:rsid w:val="00CE30A9"/>
    <w:rsid w:val="00CE3B9E"/>
    <w:rsid w:val="00CE42A4"/>
    <w:rsid w:val="00CE4630"/>
    <w:rsid w:val="00CE60C4"/>
    <w:rsid w:val="00CE6194"/>
    <w:rsid w:val="00CE66CE"/>
    <w:rsid w:val="00CE6FEA"/>
    <w:rsid w:val="00CE730E"/>
    <w:rsid w:val="00CE73CF"/>
    <w:rsid w:val="00CF13C8"/>
    <w:rsid w:val="00CF17F9"/>
    <w:rsid w:val="00CF213A"/>
    <w:rsid w:val="00CF24FF"/>
    <w:rsid w:val="00CF2EE6"/>
    <w:rsid w:val="00CF32C1"/>
    <w:rsid w:val="00CF5C09"/>
    <w:rsid w:val="00CF63F2"/>
    <w:rsid w:val="00CF6944"/>
    <w:rsid w:val="00CF710A"/>
    <w:rsid w:val="00CF7339"/>
    <w:rsid w:val="00CF74F6"/>
    <w:rsid w:val="00CF7E80"/>
    <w:rsid w:val="00D00F73"/>
    <w:rsid w:val="00D0177B"/>
    <w:rsid w:val="00D01A19"/>
    <w:rsid w:val="00D01D6D"/>
    <w:rsid w:val="00D020C7"/>
    <w:rsid w:val="00D02DCB"/>
    <w:rsid w:val="00D032E2"/>
    <w:rsid w:val="00D03657"/>
    <w:rsid w:val="00D03957"/>
    <w:rsid w:val="00D039C0"/>
    <w:rsid w:val="00D03EF6"/>
    <w:rsid w:val="00D04835"/>
    <w:rsid w:val="00D04AD5"/>
    <w:rsid w:val="00D04AFF"/>
    <w:rsid w:val="00D059AE"/>
    <w:rsid w:val="00D05B0B"/>
    <w:rsid w:val="00D05CCE"/>
    <w:rsid w:val="00D063AD"/>
    <w:rsid w:val="00D06435"/>
    <w:rsid w:val="00D06949"/>
    <w:rsid w:val="00D06DF8"/>
    <w:rsid w:val="00D06F2E"/>
    <w:rsid w:val="00D102EC"/>
    <w:rsid w:val="00D11017"/>
    <w:rsid w:val="00D11247"/>
    <w:rsid w:val="00D12309"/>
    <w:rsid w:val="00D12788"/>
    <w:rsid w:val="00D12A3D"/>
    <w:rsid w:val="00D12F41"/>
    <w:rsid w:val="00D135CC"/>
    <w:rsid w:val="00D13AB9"/>
    <w:rsid w:val="00D13D6D"/>
    <w:rsid w:val="00D14370"/>
    <w:rsid w:val="00D1458C"/>
    <w:rsid w:val="00D14DBD"/>
    <w:rsid w:val="00D14EDD"/>
    <w:rsid w:val="00D15530"/>
    <w:rsid w:val="00D15712"/>
    <w:rsid w:val="00D159E7"/>
    <w:rsid w:val="00D160AC"/>
    <w:rsid w:val="00D172E6"/>
    <w:rsid w:val="00D17428"/>
    <w:rsid w:val="00D17AB1"/>
    <w:rsid w:val="00D17FCD"/>
    <w:rsid w:val="00D2056B"/>
    <w:rsid w:val="00D210C7"/>
    <w:rsid w:val="00D214E6"/>
    <w:rsid w:val="00D22A0A"/>
    <w:rsid w:val="00D22AE0"/>
    <w:rsid w:val="00D22B5D"/>
    <w:rsid w:val="00D23024"/>
    <w:rsid w:val="00D2352B"/>
    <w:rsid w:val="00D2409D"/>
    <w:rsid w:val="00D24246"/>
    <w:rsid w:val="00D24890"/>
    <w:rsid w:val="00D24B8C"/>
    <w:rsid w:val="00D2569A"/>
    <w:rsid w:val="00D25EF5"/>
    <w:rsid w:val="00D27A60"/>
    <w:rsid w:val="00D27E35"/>
    <w:rsid w:val="00D3010D"/>
    <w:rsid w:val="00D301FD"/>
    <w:rsid w:val="00D304E5"/>
    <w:rsid w:val="00D30AC4"/>
    <w:rsid w:val="00D314D7"/>
    <w:rsid w:val="00D31CE9"/>
    <w:rsid w:val="00D323EB"/>
    <w:rsid w:val="00D33A8B"/>
    <w:rsid w:val="00D33DCB"/>
    <w:rsid w:val="00D34076"/>
    <w:rsid w:val="00D344CB"/>
    <w:rsid w:val="00D34762"/>
    <w:rsid w:val="00D35859"/>
    <w:rsid w:val="00D361F0"/>
    <w:rsid w:val="00D363A3"/>
    <w:rsid w:val="00D37E55"/>
    <w:rsid w:val="00D41316"/>
    <w:rsid w:val="00D413A6"/>
    <w:rsid w:val="00D41924"/>
    <w:rsid w:val="00D41B0E"/>
    <w:rsid w:val="00D429BD"/>
    <w:rsid w:val="00D43402"/>
    <w:rsid w:val="00D441A1"/>
    <w:rsid w:val="00D4442E"/>
    <w:rsid w:val="00D44F8C"/>
    <w:rsid w:val="00D4517B"/>
    <w:rsid w:val="00D45CE1"/>
    <w:rsid w:val="00D463D4"/>
    <w:rsid w:val="00D46414"/>
    <w:rsid w:val="00D46C7F"/>
    <w:rsid w:val="00D47DAF"/>
    <w:rsid w:val="00D5008B"/>
    <w:rsid w:val="00D50337"/>
    <w:rsid w:val="00D51206"/>
    <w:rsid w:val="00D51C53"/>
    <w:rsid w:val="00D52628"/>
    <w:rsid w:val="00D526CD"/>
    <w:rsid w:val="00D55453"/>
    <w:rsid w:val="00D5578C"/>
    <w:rsid w:val="00D558D2"/>
    <w:rsid w:val="00D55D37"/>
    <w:rsid w:val="00D55F77"/>
    <w:rsid w:val="00D56A5F"/>
    <w:rsid w:val="00D57205"/>
    <w:rsid w:val="00D575A6"/>
    <w:rsid w:val="00D57CBE"/>
    <w:rsid w:val="00D57E04"/>
    <w:rsid w:val="00D57E7D"/>
    <w:rsid w:val="00D6106A"/>
    <w:rsid w:val="00D6168C"/>
    <w:rsid w:val="00D630AE"/>
    <w:rsid w:val="00D6334C"/>
    <w:rsid w:val="00D6381C"/>
    <w:rsid w:val="00D649CF"/>
    <w:rsid w:val="00D64DE7"/>
    <w:rsid w:val="00D65433"/>
    <w:rsid w:val="00D655B9"/>
    <w:rsid w:val="00D65BCD"/>
    <w:rsid w:val="00D67347"/>
    <w:rsid w:val="00D7060A"/>
    <w:rsid w:val="00D7159C"/>
    <w:rsid w:val="00D725B7"/>
    <w:rsid w:val="00D7339C"/>
    <w:rsid w:val="00D73ED1"/>
    <w:rsid w:val="00D743C7"/>
    <w:rsid w:val="00D7482D"/>
    <w:rsid w:val="00D74AE7"/>
    <w:rsid w:val="00D75C8B"/>
    <w:rsid w:val="00D76F09"/>
    <w:rsid w:val="00D770F1"/>
    <w:rsid w:val="00D77148"/>
    <w:rsid w:val="00D77C0F"/>
    <w:rsid w:val="00D8012D"/>
    <w:rsid w:val="00D80291"/>
    <w:rsid w:val="00D81953"/>
    <w:rsid w:val="00D81C8A"/>
    <w:rsid w:val="00D81CFB"/>
    <w:rsid w:val="00D82678"/>
    <w:rsid w:val="00D82BFD"/>
    <w:rsid w:val="00D836E5"/>
    <w:rsid w:val="00D839A8"/>
    <w:rsid w:val="00D83B01"/>
    <w:rsid w:val="00D83C47"/>
    <w:rsid w:val="00D85584"/>
    <w:rsid w:val="00D855CA"/>
    <w:rsid w:val="00D858B6"/>
    <w:rsid w:val="00D85919"/>
    <w:rsid w:val="00D86488"/>
    <w:rsid w:val="00D86867"/>
    <w:rsid w:val="00D8712F"/>
    <w:rsid w:val="00D906AB"/>
    <w:rsid w:val="00D91343"/>
    <w:rsid w:val="00D91503"/>
    <w:rsid w:val="00D91701"/>
    <w:rsid w:val="00D91E0D"/>
    <w:rsid w:val="00D9232F"/>
    <w:rsid w:val="00D9250A"/>
    <w:rsid w:val="00D9252D"/>
    <w:rsid w:val="00D92576"/>
    <w:rsid w:val="00D92597"/>
    <w:rsid w:val="00D92EA1"/>
    <w:rsid w:val="00D92F8D"/>
    <w:rsid w:val="00D93EAC"/>
    <w:rsid w:val="00D942D2"/>
    <w:rsid w:val="00D945F9"/>
    <w:rsid w:val="00D9546E"/>
    <w:rsid w:val="00DA15B2"/>
    <w:rsid w:val="00DA1B95"/>
    <w:rsid w:val="00DA1D74"/>
    <w:rsid w:val="00DA2D22"/>
    <w:rsid w:val="00DA3770"/>
    <w:rsid w:val="00DA4834"/>
    <w:rsid w:val="00DA4ACE"/>
    <w:rsid w:val="00DA528A"/>
    <w:rsid w:val="00DA5AB5"/>
    <w:rsid w:val="00DA5BE9"/>
    <w:rsid w:val="00DA6077"/>
    <w:rsid w:val="00DA6AFC"/>
    <w:rsid w:val="00DA7097"/>
    <w:rsid w:val="00DA7DA9"/>
    <w:rsid w:val="00DB0A4C"/>
    <w:rsid w:val="00DB0DD9"/>
    <w:rsid w:val="00DB149A"/>
    <w:rsid w:val="00DB21DF"/>
    <w:rsid w:val="00DB344A"/>
    <w:rsid w:val="00DB3671"/>
    <w:rsid w:val="00DB3BA9"/>
    <w:rsid w:val="00DB4092"/>
    <w:rsid w:val="00DB4389"/>
    <w:rsid w:val="00DB57BC"/>
    <w:rsid w:val="00DB57F1"/>
    <w:rsid w:val="00DB5942"/>
    <w:rsid w:val="00DB7D86"/>
    <w:rsid w:val="00DB7F1C"/>
    <w:rsid w:val="00DC0ADF"/>
    <w:rsid w:val="00DC1117"/>
    <w:rsid w:val="00DC19B8"/>
    <w:rsid w:val="00DC267A"/>
    <w:rsid w:val="00DC2C71"/>
    <w:rsid w:val="00DC2CAC"/>
    <w:rsid w:val="00DC43D2"/>
    <w:rsid w:val="00DC4E7D"/>
    <w:rsid w:val="00DC5337"/>
    <w:rsid w:val="00DC5434"/>
    <w:rsid w:val="00DC55DB"/>
    <w:rsid w:val="00DC5892"/>
    <w:rsid w:val="00DC5898"/>
    <w:rsid w:val="00DC680D"/>
    <w:rsid w:val="00DC68AB"/>
    <w:rsid w:val="00DC7DB0"/>
    <w:rsid w:val="00DC7ECE"/>
    <w:rsid w:val="00DD025D"/>
    <w:rsid w:val="00DD1023"/>
    <w:rsid w:val="00DD2BF8"/>
    <w:rsid w:val="00DD2CB8"/>
    <w:rsid w:val="00DD3D32"/>
    <w:rsid w:val="00DD40A3"/>
    <w:rsid w:val="00DD4D9F"/>
    <w:rsid w:val="00DD51A6"/>
    <w:rsid w:val="00DD5820"/>
    <w:rsid w:val="00DD6495"/>
    <w:rsid w:val="00DD720B"/>
    <w:rsid w:val="00DE0203"/>
    <w:rsid w:val="00DE04D8"/>
    <w:rsid w:val="00DE07F5"/>
    <w:rsid w:val="00DE0B38"/>
    <w:rsid w:val="00DE18D7"/>
    <w:rsid w:val="00DE39CA"/>
    <w:rsid w:val="00DE44FA"/>
    <w:rsid w:val="00DE4559"/>
    <w:rsid w:val="00DE4BD5"/>
    <w:rsid w:val="00DE53F9"/>
    <w:rsid w:val="00DE5889"/>
    <w:rsid w:val="00DE5A38"/>
    <w:rsid w:val="00DE5D07"/>
    <w:rsid w:val="00DE6E23"/>
    <w:rsid w:val="00DF0BDD"/>
    <w:rsid w:val="00DF0D2E"/>
    <w:rsid w:val="00DF1CCE"/>
    <w:rsid w:val="00DF25A5"/>
    <w:rsid w:val="00DF293F"/>
    <w:rsid w:val="00DF319C"/>
    <w:rsid w:val="00DF356C"/>
    <w:rsid w:val="00DF43F2"/>
    <w:rsid w:val="00DF465F"/>
    <w:rsid w:val="00DF65EC"/>
    <w:rsid w:val="00DF6688"/>
    <w:rsid w:val="00DF68F2"/>
    <w:rsid w:val="00DF7D40"/>
    <w:rsid w:val="00E01241"/>
    <w:rsid w:val="00E013C6"/>
    <w:rsid w:val="00E01879"/>
    <w:rsid w:val="00E0194B"/>
    <w:rsid w:val="00E019BB"/>
    <w:rsid w:val="00E024CC"/>
    <w:rsid w:val="00E02606"/>
    <w:rsid w:val="00E0327C"/>
    <w:rsid w:val="00E032CF"/>
    <w:rsid w:val="00E0341F"/>
    <w:rsid w:val="00E04518"/>
    <w:rsid w:val="00E04909"/>
    <w:rsid w:val="00E04BC5"/>
    <w:rsid w:val="00E0587F"/>
    <w:rsid w:val="00E0598C"/>
    <w:rsid w:val="00E05A95"/>
    <w:rsid w:val="00E05B6C"/>
    <w:rsid w:val="00E06063"/>
    <w:rsid w:val="00E06235"/>
    <w:rsid w:val="00E06F45"/>
    <w:rsid w:val="00E074AD"/>
    <w:rsid w:val="00E07C5E"/>
    <w:rsid w:val="00E10AC8"/>
    <w:rsid w:val="00E1140A"/>
    <w:rsid w:val="00E119A6"/>
    <w:rsid w:val="00E11AF5"/>
    <w:rsid w:val="00E13765"/>
    <w:rsid w:val="00E141BB"/>
    <w:rsid w:val="00E157C9"/>
    <w:rsid w:val="00E16076"/>
    <w:rsid w:val="00E16BA3"/>
    <w:rsid w:val="00E16DB3"/>
    <w:rsid w:val="00E17DC2"/>
    <w:rsid w:val="00E2085B"/>
    <w:rsid w:val="00E20D7B"/>
    <w:rsid w:val="00E20F92"/>
    <w:rsid w:val="00E214DD"/>
    <w:rsid w:val="00E21656"/>
    <w:rsid w:val="00E225AC"/>
    <w:rsid w:val="00E22818"/>
    <w:rsid w:val="00E2285B"/>
    <w:rsid w:val="00E22B4C"/>
    <w:rsid w:val="00E230EE"/>
    <w:rsid w:val="00E23499"/>
    <w:rsid w:val="00E23906"/>
    <w:rsid w:val="00E247A8"/>
    <w:rsid w:val="00E253E6"/>
    <w:rsid w:val="00E25992"/>
    <w:rsid w:val="00E25F64"/>
    <w:rsid w:val="00E26BC9"/>
    <w:rsid w:val="00E27A5E"/>
    <w:rsid w:val="00E30F98"/>
    <w:rsid w:val="00E31088"/>
    <w:rsid w:val="00E31358"/>
    <w:rsid w:val="00E331AF"/>
    <w:rsid w:val="00E33943"/>
    <w:rsid w:val="00E347A1"/>
    <w:rsid w:val="00E34872"/>
    <w:rsid w:val="00E35A06"/>
    <w:rsid w:val="00E35A52"/>
    <w:rsid w:val="00E36772"/>
    <w:rsid w:val="00E36AD3"/>
    <w:rsid w:val="00E36DCE"/>
    <w:rsid w:val="00E371D7"/>
    <w:rsid w:val="00E37523"/>
    <w:rsid w:val="00E37750"/>
    <w:rsid w:val="00E37B69"/>
    <w:rsid w:val="00E40D6F"/>
    <w:rsid w:val="00E40F43"/>
    <w:rsid w:val="00E41503"/>
    <w:rsid w:val="00E41CF5"/>
    <w:rsid w:val="00E42985"/>
    <w:rsid w:val="00E42B59"/>
    <w:rsid w:val="00E42F6B"/>
    <w:rsid w:val="00E43495"/>
    <w:rsid w:val="00E43578"/>
    <w:rsid w:val="00E43BB8"/>
    <w:rsid w:val="00E44A64"/>
    <w:rsid w:val="00E4524B"/>
    <w:rsid w:val="00E457F0"/>
    <w:rsid w:val="00E467F1"/>
    <w:rsid w:val="00E46B64"/>
    <w:rsid w:val="00E47D89"/>
    <w:rsid w:val="00E506B2"/>
    <w:rsid w:val="00E50757"/>
    <w:rsid w:val="00E5145F"/>
    <w:rsid w:val="00E51692"/>
    <w:rsid w:val="00E51702"/>
    <w:rsid w:val="00E51744"/>
    <w:rsid w:val="00E5177B"/>
    <w:rsid w:val="00E51AC2"/>
    <w:rsid w:val="00E51E95"/>
    <w:rsid w:val="00E53283"/>
    <w:rsid w:val="00E536A1"/>
    <w:rsid w:val="00E53ABB"/>
    <w:rsid w:val="00E5479C"/>
    <w:rsid w:val="00E548AF"/>
    <w:rsid w:val="00E55B5A"/>
    <w:rsid w:val="00E55DB5"/>
    <w:rsid w:val="00E55DE5"/>
    <w:rsid w:val="00E56658"/>
    <w:rsid w:val="00E56AD1"/>
    <w:rsid w:val="00E575EA"/>
    <w:rsid w:val="00E57980"/>
    <w:rsid w:val="00E61333"/>
    <w:rsid w:val="00E6214D"/>
    <w:rsid w:val="00E62F3E"/>
    <w:rsid w:val="00E63307"/>
    <w:rsid w:val="00E63A0E"/>
    <w:rsid w:val="00E63B4E"/>
    <w:rsid w:val="00E642D9"/>
    <w:rsid w:val="00E64B48"/>
    <w:rsid w:val="00E6552A"/>
    <w:rsid w:val="00E6590D"/>
    <w:rsid w:val="00E661AA"/>
    <w:rsid w:val="00E66775"/>
    <w:rsid w:val="00E6697A"/>
    <w:rsid w:val="00E6726D"/>
    <w:rsid w:val="00E674FF"/>
    <w:rsid w:val="00E679A2"/>
    <w:rsid w:val="00E67CB4"/>
    <w:rsid w:val="00E67D56"/>
    <w:rsid w:val="00E70A88"/>
    <w:rsid w:val="00E71293"/>
    <w:rsid w:val="00E71716"/>
    <w:rsid w:val="00E71B3A"/>
    <w:rsid w:val="00E724A8"/>
    <w:rsid w:val="00E739F6"/>
    <w:rsid w:val="00E73B8F"/>
    <w:rsid w:val="00E742D2"/>
    <w:rsid w:val="00E74D39"/>
    <w:rsid w:val="00E750D2"/>
    <w:rsid w:val="00E756D2"/>
    <w:rsid w:val="00E75DC1"/>
    <w:rsid w:val="00E76C0F"/>
    <w:rsid w:val="00E76C4F"/>
    <w:rsid w:val="00E77220"/>
    <w:rsid w:val="00E77601"/>
    <w:rsid w:val="00E77BCC"/>
    <w:rsid w:val="00E8037B"/>
    <w:rsid w:val="00E808C8"/>
    <w:rsid w:val="00E80B0C"/>
    <w:rsid w:val="00E81BCC"/>
    <w:rsid w:val="00E821C8"/>
    <w:rsid w:val="00E82A49"/>
    <w:rsid w:val="00E82F90"/>
    <w:rsid w:val="00E83CBA"/>
    <w:rsid w:val="00E84C6D"/>
    <w:rsid w:val="00E84FAE"/>
    <w:rsid w:val="00E86328"/>
    <w:rsid w:val="00E8736D"/>
    <w:rsid w:val="00E87B5F"/>
    <w:rsid w:val="00E90903"/>
    <w:rsid w:val="00E90B20"/>
    <w:rsid w:val="00E91ABC"/>
    <w:rsid w:val="00E91D7B"/>
    <w:rsid w:val="00E92AA7"/>
    <w:rsid w:val="00E930A6"/>
    <w:rsid w:val="00E93348"/>
    <w:rsid w:val="00E945B9"/>
    <w:rsid w:val="00E95766"/>
    <w:rsid w:val="00E95C4F"/>
    <w:rsid w:val="00E95E01"/>
    <w:rsid w:val="00E9630D"/>
    <w:rsid w:val="00E972F3"/>
    <w:rsid w:val="00E97A32"/>
    <w:rsid w:val="00E97B59"/>
    <w:rsid w:val="00EA02C7"/>
    <w:rsid w:val="00EA0DDE"/>
    <w:rsid w:val="00EA1207"/>
    <w:rsid w:val="00EA201A"/>
    <w:rsid w:val="00EA20B7"/>
    <w:rsid w:val="00EA233A"/>
    <w:rsid w:val="00EA3FD9"/>
    <w:rsid w:val="00EA5312"/>
    <w:rsid w:val="00EA5567"/>
    <w:rsid w:val="00EA6330"/>
    <w:rsid w:val="00EA68DB"/>
    <w:rsid w:val="00EA7297"/>
    <w:rsid w:val="00EA794D"/>
    <w:rsid w:val="00EA7E46"/>
    <w:rsid w:val="00EB0658"/>
    <w:rsid w:val="00EB069E"/>
    <w:rsid w:val="00EB10E9"/>
    <w:rsid w:val="00EB222C"/>
    <w:rsid w:val="00EB2D0F"/>
    <w:rsid w:val="00EB3234"/>
    <w:rsid w:val="00EB362D"/>
    <w:rsid w:val="00EB3921"/>
    <w:rsid w:val="00EB3A60"/>
    <w:rsid w:val="00EB40A2"/>
    <w:rsid w:val="00EB49E6"/>
    <w:rsid w:val="00EB5786"/>
    <w:rsid w:val="00EB6102"/>
    <w:rsid w:val="00EB651E"/>
    <w:rsid w:val="00EB6654"/>
    <w:rsid w:val="00EB691B"/>
    <w:rsid w:val="00EB6D3F"/>
    <w:rsid w:val="00EB750E"/>
    <w:rsid w:val="00EB7567"/>
    <w:rsid w:val="00EB7F4B"/>
    <w:rsid w:val="00EC108B"/>
    <w:rsid w:val="00EC2AB0"/>
    <w:rsid w:val="00EC2CF2"/>
    <w:rsid w:val="00EC39C5"/>
    <w:rsid w:val="00EC42A1"/>
    <w:rsid w:val="00EC42B0"/>
    <w:rsid w:val="00EC545A"/>
    <w:rsid w:val="00EC5BDE"/>
    <w:rsid w:val="00EC5C1F"/>
    <w:rsid w:val="00EC61DF"/>
    <w:rsid w:val="00EC624C"/>
    <w:rsid w:val="00EC6A2E"/>
    <w:rsid w:val="00EC6C36"/>
    <w:rsid w:val="00EC70CA"/>
    <w:rsid w:val="00EC75B5"/>
    <w:rsid w:val="00EC7B07"/>
    <w:rsid w:val="00EC7DD3"/>
    <w:rsid w:val="00ED019C"/>
    <w:rsid w:val="00ED046A"/>
    <w:rsid w:val="00ED0650"/>
    <w:rsid w:val="00ED0A75"/>
    <w:rsid w:val="00ED10AB"/>
    <w:rsid w:val="00ED18BC"/>
    <w:rsid w:val="00ED2030"/>
    <w:rsid w:val="00ED2353"/>
    <w:rsid w:val="00ED3E53"/>
    <w:rsid w:val="00ED3EC2"/>
    <w:rsid w:val="00ED452A"/>
    <w:rsid w:val="00ED4B49"/>
    <w:rsid w:val="00ED5307"/>
    <w:rsid w:val="00ED670C"/>
    <w:rsid w:val="00ED6809"/>
    <w:rsid w:val="00ED6A22"/>
    <w:rsid w:val="00ED72BA"/>
    <w:rsid w:val="00ED77D2"/>
    <w:rsid w:val="00EE0556"/>
    <w:rsid w:val="00EE0F44"/>
    <w:rsid w:val="00EE11F3"/>
    <w:rsid w:val="00EE2019"/>
    <w:rsid w:val="00EE2587"/>
    <w:rsid w:val="00EE2B2B"/>
    <w:rsid w:val="00EE393F"/>
    <w:rsid w:val="00EE500F"/>
    <w:rsid w:val="00EE5275"/>
    <w:rsid w:val="00EE5944"/>
    <w:rsid w:val="00EE6832"/>
    <w:rsid w:val="00EE6911"/>
    <w:rsid w:val="00EE6AE4"/>
    <w:rsid w:val="00EE7FC2"/>
    <w:rsid w:val="00EF0014"/>
    <w:rsid w:val="00EF0572"/>
    <w:rsid w:val="00EF0C27"/>
    <w:rsid w:val="00EF1917"/>
    <w:rsid w:val="00EF29F6"/>
    <w:rsid w:val="00EF42D4"/>
    <w:rsid w:val="00EF6298"/>
    <w:rsid w:val="00EF6D56"/>
    <w:rsid w:val="00EF6E45"/>
    <w:rsid w:val="00EF7E96"/>
    <w:rsid w:val="00EF7F79"/>
    <w:rsid w:val="00EF7FB8"/>
    <w:rsid w:val="00F00611"/>
    <w:rsid w:val="00F00A92"/>
    <w:rsid w:val="00F00C62"/>
    <w:rsid w:val="00F0171E"/>
    <w:rsid w:val="00F02840"/>
    <w:rsid w:val="00F02982"/>
    <w:rsid w:val="00F0357E"/>
    <w:rsid w:val="00F03915"/>
    <w:rsid w:val="00F0510C"/>
    <w:rsid w:val="00F0605D"/>
    <w:rsid w:val="00F0612C"/>
    <w:rsid w:val="00F0793B"/>
    <w:rsid w:val="00F07FDF"/>
    <w:rsid w:val="00F10413"/>
    <w:rsid w:val="00F1046D"/>
    <w:rsid w:val="00F10752"/>
    <w:rsid w:val="00F10CBF"/>
    <w:rsid w:val="00F120D5"/>
    <w:rsid w:val="00F12324"/>
    <w:rsid w:val="00F12ACC"/>
    <w:rsid w:val="00F12E0A"/>
    <w:rsid w:val="00F1436B"/>
    <w:rsid w:val="00F14A1B"/>
    <w:rsid w:val="00F151E3"/>
    <w:rsid w:val="00F15AC3"/>
    <w:rsid w:val="00F164C1"/>
    <w:rsid w:val="00F16B27"/>
    <w:rsid w:val="00F17DB3"/>
    <w:rsid w:val="00F17FF2"/>
    <w:rsid w:val="00F209C7"/>
    <w:rsid w:val="00F2167E"/>
    <w:rsid w:val="00F217BB"/>
    <w:rsid w:val="00F219C8"/>
    <w:rsid w:val="00F22350"/>
    <w:rsid w:val="00F225B5"/>
    <w:rsid w:val="00F233A1"/>
    <w:rsid w:val="00F23A4D"/>
    <w:rsid w:val="00F23FFE"/>
    <w:rsid w:val="00F24D12"/>
    <w:rsid w:val="00F2534E"/>
    <w:rsid w:val="00F25495"/>
    <w:rsid w:val="00F25670"/>
    <w:rsid w:val="00F25BF3"/>
    <w:rsid w:val="00F27144"/>
    <w:rsid w:val="00F30346"/>
    <w:rsid w:val="00F3035D"/>
    <w:rsid w:val="00F306B1"/>
    <w:rsid w:val="00F30F6D"/>
    <w:rsid w:val="00F32906"/>
    <w:rsid w:val="00F337C9"/>
    <w:rsid w:val="00F33A8C"/>
    <w:rsid w:val="00F33B4F"/>
    <w:rsid w:val="00F349A6"/>
    <w:rsid w:val="00F35812"/>
    <w:rsid w:val="00F35958"/>
    <w:rsid w:val="00F35F01"/>
    <w:rsid w:val="00F37B0F"/>
    <w:rsid w:val="00F37FAB"/>
    <w:rsid w:val="00F40714"/>
    <w:rsid w:val="00F407AA"/>
    <w:rsid w:val="00F40F5A"/>
    <w:rsid w:val="00F41481"/>
    <w:rsid w:val="00F41D8D"/>
    <w:rsid w:val="00F424DE"/>
    <w:rsid w:val="00F42C5F"/>
    <w:rsid w:val="00F42DF0"/>
    <w:rsid w:val="00F4374C"/>
    <w:rsid w:val="00F43F54"/>
    <w:rsid w:val="00F4409F"/>
    <w:rsid w:val="00F44230"/>
    <w:rsid w:val="00F450B3"/>
    <w:rsid w:val="00F45A9E"/>
    <w:rsid w:val="00F45BA7"/>
    <w:rsid w:val="00F47630"/>
    <w:rsid w:val="00F50ABF"/>
    <w:rsid w:val="00F50C87"/>
    <w:rsid w:val="00F50D3C"/>
    <w:rsid w:val="00F5161D"/>
    <w:rsid w:val="00F517A2"/>
    <w:rsid w:val="00F51C9F"/>
    <w:rsid w:val="00F51DEF"/>
    <w:rsid w:val="00F52372"/>
    <w:rsid w:val="00F5275E"/>
    <w:rsid w:val="00F52F74"/>
    <w:rsid w:val="00F53277"/>
    <w:rsid w:val="00F5448A"/>
    <w:rsid w:val="00F5481D"/>
    <w:rsid w:val="00F552BA"/>
    <w:rsid w:val="00F552C0"/>
    <w:rsid w:val="00F56B7A"/>
    <w:rsid w:val="00F5751C"/>
    <w:rsid w:val="00F57ABC"/>
    <w:rsid w:val="00F57AC5"/>
    <w:rsid w:val="00F57E81"/>
    <w:rsid w:val="00F601D4"/>
    <w:rsid w:val="00F60761"/>
    <w:rsid w:val="00F60D09"/>
    <w:rsid w:val="00F60EBA"/>
    <w:rsid w:val="00F616DE"/>
    <w:rsid w:val="00F61923"/>
    <w:rsid w:val="00F6249F"/>
    <w:rsid w:val="00F62BB1"/>
    <w:rsid w:val="00F6316E"/>
    <w:rsid w:val="00F63BCB"/>
    <w:rsid w:val="00F643DC"/>
    <w:rsid w:val="00F6634B"/>
    <w:rsid w:val="00F666D2"/>
    <w:rsid w:val="00F6673E"/>
    <w:rsid w:val="00F6688F"/>
    <w:rsid w:val="00F670BD"/>
    <w:rsid w:val="00F67171"/>
    <w:rsid w:val="00F67329"/>
    <w:rsid w:val="00F67382"/>
    <w:rsid w:val="00F67804"/>
    <w:rsid w:val="00F70445"/>
    <w:rsid w:val="00F70D70"/>
    <w:rsid w:val="00F715A6"/>
    <w:rsid w:val="00F718DB"/>
    <w:rsid w:val="00F7211D"/>
    <w:rsid w:val="00F72A75"/>
    <w:rsid w:val="00F72C5E"/>
    <w:rsid w:val="00F73219"/>
    <w:rsid w:val="00F73323"/>
    <w:rsid w:val="00F73614"/>
    <w:rsid w:val="00F73B67"/>
    <w:rsid w:val="00F747BB"/>
    <w:rsid w:val="00F747D2"/>
    <w:rsid w:val="00F74D21"/>
    <w:rsid w:val="00F7766E"/>
    <w:rsid w:val="00F778C6"/>
    <w:rsid w:val="00F77ADC"/>
    <w:rsid w:val="00F80193"/>
    <w:rsid w:val="00F802E9"/>
    <w:rsid w:val="00F80594"/>
    <w:rsid w:val="00F80FF1"/>
    <w:rsid w:val="00F8168C"/>
    <w:rsid w:val="00F81A6B"/>
    <w:rsid w:val="00F81A75"/>
    <w:rsid w:val="00F827C2"/>
    <w:rsid w:val="00F82D34"/>
    <w:rsid w:val="00F83786"/>
    <w:rsid w:val="00F838F1"/>
    <w:rsid w:val="00F83AF8"/>
    <w:rsid w:val="00F83DA5"/>
    <w:rsid w:val="00F841ED"/>
    <w:rsid w:val="00F843EB"/>
    <w:rsid w:val="00F84918"/>
    <w:rsid w:val="00F86477"/>
    <w:rsid w:val="00F86721"/>
    <w:rsid w:val="00F86CA8"/>
    <w:rsid w:val="00F872FD"/>
    <w:rsid w:val="00F873B8"/>
    <w:rsid w:val="00F8744A"/>
    <w:rsid w:val="00F87829"/>
    <w:rsid w:val="00F87C31"/>
    <w:rsid w:val="00F9042D"/>
    <w:rsid w:val="00F90562"/>
    <w:rsid w:val="00F918A4"/>
    <w:rsid w:val="00F918C4"/>
    <w:rsid w:val="00F91BE2"/>
    <w:rsid w:val="00F923DA"/>
    <w:rsid w:val="00F9285A"/>
    <w:rsid w:val="00F92B31"/>
    <w:rsid w:val="00F93BD7"/>
    <w:rsid w:val="00F95E3B"/>
    <w:rsid w:val="00F96FC1"/>
    <w:rsid w:val="00F979A2"/>
    <w:rsid w:val="00F97B22"/>
    <w:rsid w:val="00FA0D9A"/>
    <w:rsid w:val="00FA1592"/>
    <w:rsid w:val="00FA16CB"/>
    <w:rsid w:val="00FA231F"/>
    <w:rsid w:val="00FA29D0"/>
    <w:rsid w:val="00FA3555"/>
    <w:rsid w:val="00FA4025"/>
    <w:rsid w:val="00FA4247"/>
    <w:rsid w:val="00FA4FDC"/>
    <w:rsid w:val="00FA5067"/>
    <w:rsid w:val="00FA531D"/>
    <w:rsid w:val="00FA5682"/>
    <w:rsid w:val="00FA60C8"/>
    <w:rsid w:val="00FA759C"/>
    <w:rsid w:val="00FA7F14"/>
    <w:rsid w:val="00FB0742"/>
    <w:rsid w:val="00FB149C"/>
    <w:rsid w:val="00FB2A5E"/>
    <w:rsid w:val="00FB2CEB"/>
    <w:rsid w:val="00FB2F7D"/>
    <w:rsid w:val="00FB39C6"/>
    <w:rsid w:val="00FB437E"/>
    <w:rsid w:val="00FB450C"/>
    <w:rsid w:val="00FB5165"/>
    <w:rsid w:val="00FB616B"/>
    <w:rsid w:val="00FB706C"/>
    <w:rsid w:val="00FB73DB"/>
    <w:rsid w:val="00FC121F"/>
    <w:rsid w:val="00FC166F"/>
    <w:rsid w:val="00FC2CBB"/>
    <w:rsid w:val="00FC2E84"/>
    <w:rsid w:val="00FC3350"/>
    <w:rsid w:val="00FC366A"/>
    <w:rsid w:val="00FC3BEC"/>
    <w:rsid w:val="00FC3EFD"/>
    <w:rsid w:val="00FC3F16"/>
    <w:rsid w:val="00FC4256"/>
    <w:rsid w:val="00FC43F6"/>
    <w:rsid w:val="00FC49DC"/>
    <w:rsid w:val="00FC4C16"/>
    <w:rsid w:val="00FC55F3"/>
    <w:rsid w:val="00FC5617"/>
    <w:rsid w:val="00FC60C5"/>
    <w:rsid w:val="00FC6257"/>
    <w:rsid w:val="00FC64B3"/>
    <w:rsid w:val="00FC6A8B"/>
    <w:rsid w:val="00FC72A3"/>
    <w:rsid w:val="00FC738D"/>
    <w:rsid w:val="00FC76F4"/>
    <w:rsid w:val="00FC781D"/>
    <w:rsid w:val="00FC7ED3"/>
    <w:rsid w:val="00FD0706"/>
    <w:rsid w:val="00FD0C59"/>
    <w:rsid w:val="00FD0FFE"/>
    <w:rsid w:val="00FD10F3"/>
    <w:rsid w:val="00FD1456"/>
    <w:rsid w:val="00FD171F"/>
    <w:rsid w:val="00FD1D84"/>
    <w:rsid w:val="00FD22EE"/>
    <w:rsid w:val="00FD245C"/>
    <w:rsid w:val="00FD36E8"/>
    <w:rsid w:val="00FD3C95"/>
    <w:rsid w:val="00FD3F6F"/>
    <w:rsid w:val="00FD4145"/>
    <w:rsid w:val="00FD4300"/>
    <w:rsid w:val="00FD4EF0"/>
    <w:rsid w:val="00FD53C4"/>
    <w:rsid w:val="00FD5550"/>
    <w:rsid w:val="00FD68B2"/>
    <w:rsid w:val="00FD6C74"/>
    <w:rsid w:val="00FD72EE"/>
    <w:rsid w:val="00FD762A"/>
    <w:rsid w:val="00FE00C0"/>
    <w:rsid w:val="00FE0317"/>
    <w:rsid w:val="00FE0CEA"/>
    <w:rsid w:val="00FE1BA5"/>
    <w:rsid w:val="00FE26EB"/>
    <w:rsid w:val="00FE2D94"/>
    <w:rsid w:val="00FE3AFD"/>
    <w:rsid w:val="00FE401B"/>
    <w:rsid w:val="00FE47BF"/>
    <w:rsid w:val="00FE4D34"/>
    <w:rsid w:val="00FE5277"/>
    <w:rsid w:val="00FE5AB1"/>
    <w:rsid w:val="00FE6141"/>
    <w:rsid w:val="00FE62A3"/>
    <w:rsid w:val="00FE64AC"/>
    <w:rsid w:val="00FE6975"/>
    <w:rsid w:val="00FF1131"/>
    <w:rsid w:val="00FF164F"/>
    <w:rsid w:val="00FF16EB"/>
    <w:rsid w:val="00FF3C20"/>
    <w:rsid w:val="00FF453A"/>
    <w:rsid w:val="00FF4840"/>
    <w:rsid w:val="00FF5B64"/>
    <w:rsid w:val="00FF613F"/>
    <w:rsid w:val="00FF6B23"/>
    <w:rsid w:val="00FF6E3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character" w:customStyle="1" w:styleId="B3Char">
    <w:name w:val="B3 Char"/>
    <w:qFormat/>
    <w:rsid w:val="0028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701452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0899785">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0570158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9bis-e/Report/R2-221110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e/Report/R2-220930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Docs/RP-221819.zip" TargetMode="External"/><Relationship Id="rId5" Type="http://schemas.openxmlformats.org/officeDocument/2006/relationships/styles" Target="styles.xml"/><Relationship Id="rId15" Type="http://schemas.openxmlformats.org/officeDocument/2006/relationships/hyperlink" Target="http://www.citypopulation.de/en/greece/cities/"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pdevelopers.com/draw-circle-tool.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5</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1252</cp:revision>
  <dcterms:created xsi:type="dcterms:W3CDTF">2022-09-29T22:37:00Z</dcterms:created>
  <dcterms:modified xsi:type="dcterms:W3CDTF">2023-02-16T18:14:00Z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